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大厂回族自治县人民代表大会常务委员会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大厂回族自治县大厂回族自治县人民代表大会常务委员会</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widowControl/>
        <w:spacing w:line="560"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按照《地方组织法》的有关规定，廊坊市大厂回族自治县人大常委会的主要职能是：</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（一）在全县行政区域内，保证宪法、法律、行政法规和上级人民代表大会及其常务委员会决议的遵守和执行；</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（二）领导县、乡人民代表大会代表的选举；</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（三）召集县人民代表大会会议；</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（四）讨论、决定本行政区域内的政治、经济、教育、科学、文化、卫生、环境和资源保护、民政、民族等工作的重大事项；</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（五）根据人民政府的建议，决定本行政区域内的国民经济和社会发展计划、预算的部分变更；</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（六）依法监督县人民政府、人民法院和人民检察院的工作，联系县人民代表大会代表，受理人民群众对上述机关和国家工作人员的申诉和意见；</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（七）撤销乡镇人民代表大会不适当的决议；</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（八）撤销县人民政府的不适当的决定和命令；</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（九）在县人民代表大会闭幕期间，依法任免“一府两院”和县人大常委会机关工作人员；</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（十）在县人民代表大会闭幕期间，补选市、县人民代表大会出席的代表和罢免个别代表；</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（十一）决定授予地方的荣誉称号；</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（十二）县人民代表大会授权常务委员会决定的其他事项。</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大厂回族自治县人民代表大会常务委员会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正处级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大厂回族自治县人民代表大会常务委员会</w:t>
      </w:r>
      <w:r>
        <w:rPr>
          <w:rFonts w:ascii="仿宋" w:hAnsi="仿宋" w:eastAsia="仿宋" w:cs="Times New Roman"/>
          <w:sz w:val="32"/>
          <w:szCs w:val="32"/>
        </w:rPr>
        <w:t>机关及所属事业单位的收支包含在部门预算中。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1134.68</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1134.68</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大厂回族自治县人民代表大会常务委员会</w:t>
      </w:r>
      <w:r>
        <w:rPr>
          <w:rFonts w:hint="eastAsia" w:ascii="仿宋" w:hAnsi="仿宋" w:eastAsia="仿宋" w:cs="Times New Roman"/>
          <w:sz w:val="32"/>
          <w:szCs w:val="32"/>
          <w:lang w:val="en-US" w:eastAsia="zh-CN"/>
        </w:rPr>
        <w:t>2022年度</w:t>
      </w:r>
      <w:r>
        <w:rPr>
          <w:rFonts w:ascii="仿宋" w:hAnsi="仿宋" w:eastAsia="仿宋" w:cs="Times New Roman"/>
          <w:sz w:val="32"/>
          <w:szCs w:val="32"/>
        </w:rPr>
        <w:t>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1134.68</w:t>
      </w:r>
      <w:r>
        <w:rPr>
          <w:rFonts w:ascii="仿宋" w:hAnsi="仿宋" w:eastAsia="仿宋" w:cs="Times New Roman"/>
          <w:sz w:val="32"/>
          <w:szCs w:val="32"/>
        </w:rPr>
        <w:t>万元，其中基本支出</w:t>
      </w:r>
      <w:r>
        <w:rPr>
          <w:rFonts w:hint="eastAsia" w:ascii="仿宋" w:hAnsi="仿宋" w:eastAsia="仿宋" w:cs="Times New Roman"/>
          <w:sz w:val="32"/>
          <w:szCs w:val="32"/>
        </w:rPr>
        <w:t>989.05</w:t>
      </w:r>
      <w:r>
        <w:rPr>
          <w:rFonts w:ascii="仿宋" w:hAnsi="仿宋" w:eastAsia="仿宋" w:cs="Times New Roman"/>
          <w:sz w:val="32"/>
          <w:szCs w:val="32"/>
        </w:rPr>
        <w:t>万元，包括人员类项目经费</w:t>
      </w:r>
      <w:r>
        <w:rPr>
          <w:rFonts w:hint="eastAsia" w:ascii="仿宋" w:hAnsi="仿宋" w:eastAsia="仿宋" w:cs="Times New Roman"/>
          <w:sz w:val="32"/>
          <w:szCs w:val="32"/>
        </w:rPr>
        <w:t>847.72</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141.33</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145.63</w:t>
      </w:r>
      <w:r>
        <w:rPr>
          <w:rFonts w:ascii="仿宋" w:hAnsi="仿宋" w:eastAsia="仿宋" w:cs="Times New Roman"/>
          <w:sz w:val="32"/>
          <w:szCs w:val="32"/>
        </w:rPr>
        <w:t>万元，</w:t>
      </w:r>
      <w:r>
        <w:rPr>
          <w:rFonts w:hint="eastAsia" w:ascii="仿宋" w:hAnsi="仿宋" w:eastAsia="仿宋" w:cs="Times New Roman"/>
          <w:sz w:val="32"/>
          <w:szCs w:val="32"/>
          <w:lang w:eastAsia="zh-CN"/>
        </w:rPr>
        <w:t>全部为</w:t>
      </w:r>
      <w:r>
        <w:rPr>
          <w:rFonts w:ascii="仿宋" w:hAnsi="仿宋" w:eastAsia="仿宋" w:cs="Times New Roman"/>
          <w:sz w:val="32"/>
          <w:szCs w:val="32"/>
        </w:rPr>
        <w:t>本级支出，主要为</w:t>
      </w:r>
      <w:r>
        <w:rPr>
          <w:rFonts w:hint="eastAsia" w:ascii="仿宋" w:hAnsi="仿宋" w:eastAsia="仿宋" w:cs="Times New Roman"/>
          <w:sz w:val="32"/>
          <w:szCs w:val="32"/>
        </w:rPr>
        <w:t>县人代会经费52.5万元</w:t>
      </w:r>
      <w:r>
        <w:rPr>
          <w:rFonts w:ascii="仿宋" w:hAnsi="仿宋" w:eastAsia="仿宋" w:cs="Times New Roman"/>
          <w:sz w:val="32"/>
          <w:szCs w:val="32"/>
        </w:rPr>
        <w:t>、</w:t>
      </w:r>
      <w:r>
        <w:rPr>
          <w:rFonts w:hint="eastAsia" w:ascii="仿宋" w:hAnsi="仿宋" w:eastAsia="仿宋" w:cs="Times New Roman"/>
          <w:sz w:val="32"/>
          <w:szCs w:val="32"/>
        </w:rPr>
        <w:t>立法工作经费</w:t>
      </w:r>
      <w:r>
        <w:rPr>
          <w:rFonts w:hint="eastAsia" w:ascii="仿宋" w:hAnsi="仿宋" w:eastAsia="仿宋" w:cs="Times New Roman"/>
          <w:sz w:val="32"/>
          <w:szCs w:val="32"/>
          <w:lang w:val="en-US" w:eastAsia="zh-CN"/>
        </w:rPr>
        <w:t>30</w:t>
      </w:r>
      <w:r>
        <w:rPr>
          <w:rFonts w:hint="eastAsia" w:ascii="仿宋" w:hAnsi="仿宋" w:eastAsia="仿宋" w:cs="Times New Roman"/>
          <w:sz w:val="32"/>
          <w:szCs w:val="32"/>
        </w:rPr>
        <w:t>万元、代表联络站经费10万元、代表中心站经费</w:t>
      </w:r>
      <w:r>
        <w:rPr>
          <w:rFonts w:hint="eastAsia" w:ascii="仿宋" w:hAnsi="仿宋" w:eastAsia="仿宋" w:cs="Times New Roman"/>
          <w:sz w:val="32"/>
          <w:szCs w:val="32"/>
          <w:lang w:val="en-US" w:eastAsia="zh-CN"/>
        </w:rPr>
        <w:t>8.53</w:t>
      </w:r>
      <w:r>
        <w:rPr>
          <w:rFonts w:hint="eastAsia" w:ascii="仿宋" w:hAnsi="仿宋" w:eastAsia="仿宋" w:cs="Times New Roman"/>
          <w:sz w:val="32"/>
          <w:szCs w:val="32"/>
        </w:rPr>
        <w:t>万元、代表活动经费</w:t>
      </w:r>
      <w:r>
        <w:rPr>
          <w:rFonts w:hint="eastAsia" w:ascii="仿宋" w:hAnsi="仿宋" w:eastAsia="仿宋" w:cs="Times New Roman"/>
          <w:sz w:val="32"/>
          <w:szCs w:val="32"/>
          <w:lang w:val="en-US" w:eastAsia="zh-CN"/>
        </w:rPr>
        <w:t>30</w:t>
      </w:r>
      <w:r>
        <w:rPr>
          <w:rFonts w:hint="eastAsia" w:ascii="仿宋" w:hAnsi="仿宋" w:eastAsia="仿宋" w:cs="Times New Roman"/>
          <w:sz w:val="32"/>
          <w:szCs w:val="32"/>
        </w:rPr>
        <w:t>万元、外出学习考察经费12万元</w:t>
      </w:r>
      <w:r>
        <w:rPr>
          <w:rFonts w:hint="eastAsia" w:ascii="仿宋" w:hAnsi="仿宋" w:eastAsia="仿宋" w:cs="Times New Roman"/>
          <w:sz w:val="32"/>
          <w:szCs w:val="32"/>
          <w:lang w:eastAsia="zh-CN"/>
        </w:rPr>
        <w:t>、备案审查信息平台建设及维护费</w:t>
      </w:r>
      <w:r>
        <w:rPr>
          <w:rFonts w:hint="eastAsia" w:ascii="仿宋" w:hAnsi="仿宋" w:eastAsia="仿宋" w:cs="Times New Roman"/>
          <w:sz w:val="32"/>
          <w:szCs w:val="32"/>
          <w:lang w:val="en-US" w:eastAsia="zh-CN"/>
        </w:rPr>
        <w:t>2.6万元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1134.68</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w:t>
      </w:r>
      <w:r>
        <w:rPr>
          <w:rFonts w:ascii="仿宋" w:hAnsi="仿宋" w:eastAsia="仿宋" w:cs="Times New Roman"/>
          <w:sz w:val="32"/>
          <w:szCs w:val="32"/>
          <w:highlight w:val="none"/>
        </w:rPr>
        <w:t>算减少</w:t>
      </w:r>
      <w:r>
        <w:rPr>
          <w:rFonts w:hint="eastAsia" w:ascii="仿宋" w:hAnsi="仿宋" w:eastAsia="仿宋" w:cs="Times New Roman"/>
          <w:sz w:val="32"/>
          <w:szCs w:val="32"/>
          <w:highlight w:val="none"/>
          <w:lang w:val="en-US" w:eastAsia="zh-CN"/>
        </w:rPr>
        <w:t>133.19</w:t>
      </w:r>
      <w:r>
        <w:rPr>
          <w:rFonts w:ascii="仿宋" w:hAnsi="仿宋" w:eastAsia="仿宋" w:cs="Times New Roman"/>
          <w:sz w:val="32"/>
          <w:szCs w:val="32"/>
          <w:highlight w:val="none"/>
        </w:rPr>
        <w:t>万元，其中：基本支出减少</w:t>
      </w:r>
      <w:r>
        <w:rPr>
          <w:rFonts w:hint="eastAsia" w:ascii="仿宋" w:hAnsi="仿宋" w:eastAsia="仿宋" w:cs="Times New Roman"/>
          <w:sz w:val="32"/>
          <w:szCs w:val="32"/>
          <w:highlight w:val="none"/>
          <w:lang w:val="en-US" w:eastAsia="zh-CN"/>
        </w:rPr>
        <w:t>4.82</w:t>
      </w:r>
      <w:r>
        <w:rPr>
          <w:rFonts w:ascii="仿宋" w:hAnsi="仿宋" w:eastAsia="仿宋" w:cs="Times New Roman"/>
          <w:sz w:val="32"/>
          <w:szCs w:val="32"/>
          <w:highlight w:val="none"/>
        </w:rPr>
        <w:t>万</w:t>
      </w:r>
      <w:r>
        <w:rPr>
          <w:rFonts w:ascii="仿宋" w:hAnsi="仿宋" w:eastAsia="仿宋" w:cs="Times New Roman"/>
          <w:sz w:val="32"/>
          <w:szCs w:val="32"/>
        </w:rPr>
        <w:t>元，主要为</w:t>
      </w:r>
      <w:r>
        <w:rPr>
          <w:rFonts w:hint="eastAsia" w:ascii="仿宋" w:hAnsi="仿宋" w:eastAsia="仿宋" w:cs="Times New Roman"/>
          <w:sz w:val="32"/>
          <w:szCs w:val="32"/>
          <w:lang w:eastAsia="zh-CN"/>
        </w:rPr>
        <w:t>单位人员减少，导致</w:t>
      </w:r>
      <w:r>
        <w:rPr>
          <w:rFonts w:hint="eastAsia" w:ascii="仿宋" w:hAnsi="仿宋" w:eastAsia="仿宋" w:cs="Times New Roman"/>
          <w:sz w:val="32"/>
          <w:szCs w:val="32"/>
        </w:rPr>
        <w:t>人员工资福利</w:t>
      </w:r>
      <w:r>
        <w:rPr>
          <w:rFonts w:ascii="仿宋" w:hAnsi="仿宋" w:eastAsia="仿宋" w:cs="Times New Roman"/>
          <w:sz w:val="32"/>
          <w:szCs w:val="32"/>
        </w:rPr>
        <w:t>支出</w:t>
      </w:r>
      <w:r>
        <w:rPr>
          <w:rFonts w:hint="eastAsia" w:ascii="仿宋" w:hAnsi="仿宋" w:eastAsia="仿宋" w:cs="Times New Roman"/>
          <w:sz w:val="32"/>
          <w:szCs w:val="32"/>
          <w:lang w:eastAsia="zh-CN"/>
        </w:rPr>
        <w:t>减少</w:t>
      </w:r>
      <w:r>
        <w:rPr>
          <w:rFonts w:ascii="仿宋" w:hAnsi="仿宋" w:eastAsia="仿宋" w:cs="Times New Roman"/>
          <w:sz w:val="32"/>
          <w:szCs w:val="32"/>
        </w:rPr>
        <w:t>；项目支</w:t>
      </w:r>
      <w:r>
        <w:rPr>
          <w:rFonts w:ascii="仿宋" w:hAnsi="仿宋" w:eastAsia="仿宋" w:cs="Times New Roman"/>
          <w:sz w:val="32"/>
          <w:szCs w:val="32"/>
          <w:highlight w:val="none"/>
        </w:rPr>
        <w:t>出减少</w:t>
      </w:r>
      <w:r>
        <w:rPr>
          <w:rFonts w:hint="eastAsia" w:ascii="仿宋" w:hAnsi="仿宋" w:eastAsia="仿宋" w:cs="Times New Roman"/>
          <w:sz w:val="32"/>
          <w:szCs w:val="32"/>
          <w:highlight w:val="none"/>
          <w:lang w:val="en-US" w:eastAsia="zh-CN"/>
        </w:rPr>
        <w:t>128.37</w:t>
      </w:r>
      <w:r>
        <w:rPr>
          <w:rFonts w:ascii="仿宋" w:hAnsi="仿宋" w:eastAsia="仿宋" w:cs="Times New Roman"/>
          <w:sz w:val="32"/>
          <w:szCs w:val="32"/>
          <w:highlight w:val="none"/>
        </w:rPr>
        <w:t>万元</w:t>
      </w:r>
      <w:r>
        <w:rPr>
          <w:rFonts w:ascii="仿宋" w:hAnsi="仿宋" w:eastAsia="仿宋" w:cs="Times New Roman"/>
          <w:sz w:val="32"/>
          <w:szCs w:val="32"/>
        </w:rPr>
        <w:t>，主要为</w:t>
      </w:r>
      <w:r>
        <w:rPr>
          <w:rFonts w:hint="eastAsia" w:ascii="仿宋" w:hAnsi="仿宋" w:eastAsia="仿宋" w:cs="Times New Roman"/>
          <w:sz w:val="32"/>
          <w:szCs w:val="32"/>
        </w:rPr>
        <w:t>人大政协多功能中心改扩建及院落整修</w:t>
      </w:r>
      <w:r>
        <w:rPr>
          <w:rFonts w:hint="eastAsia" w:ascii="仿宋" w:hAnsi="仿宋" w:eastAsia="仿宋" w:cs="Times New Roman"/>
          <w:sz w:val="32"/>
          <w:szCs w:val="32"/>
          <w:lang w:eastAsia="zh-CN"/>
        </w:rPr>
        <w:t>项目</w:t>
      </w:r>
      <w:r>
        <w:rPr>
          <w:rFonts w:hint="eastAsia" w:ascii="仿宋" w:hAnsi="仿宋" w:eastAsia="仿宋" w:cs="Times New Roman"/>
          <w:sz w:val="32"/>
          <w:szCs w:val="32"/>
        </w:rPr>
        <w:t>、院内绿化资金</w:t>
      </w:r>
      <w:r>
        <w:rPr>
          <w:rFonts w:ascii="仿宋" w:hAnsi="仿宋" w:eastAsia="仿宋" w:cs="Times New Roman"/>
          <w:sz w:val="32"/>
          <w:szCs w:val="32"/>
        </w:rPr>
        <w:t>项目</w:t>
      </w:r>
      <w:r>
        <w:rPr>
          <w:rFonts w:hint="eastAsia" w:ascii="仿宋" w:hAnsi="仿宋" w:eastAsia="仿宋" w:cs="Times New Roman"/>
          <w:sz w:val="32"/>
          <w:szCs w:val="32"/>
          <w:lang w:eastAsia="zh-CN"/>
        </w:rPr>
        <w:t>以及换届选举等一次性项目减少</w:t>
      </w: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lang w:eastAsia="zh-CN"/>
        </w:rPr>
        <w:t>办</w:t>
      </w:r>
      <w:r>
        <w:rPr>
          <w:rFonts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141.33</w:t>
      </w:r>
      <w:r>
        <w:rPr>
          <w:rFonts w:ascii="仿宋" w:hAnsi="仿宋" w:eastAsia="仿宋" w:cs="Times New Roman"/>
          <w:sz w:val="32"/>
          <w:szCs w:val="32"/>
        </w:rPr>
        <w:t>万元，主要用于</w:t>
      </w:r>
      <w:r>
        <w:rPr>
          <w:rFonts w:hint="eastAsia" w:ascii="仿宋" w:hAnsi="仿宋" w:eastAsia="仿宋" w:cs="Times New Roman"/>
          <w:sz w:val="32"/>
          <w:szCs w:val="32"/>
          <w:lang w:eastAsia="zh-CN"/>
        </w:rPr>
        <w:t>我单位</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lang w:eastAsia="zh-CN"/>
        </w:rPr>
        <w:t>办</w:t>
      </w:r>
      <w:r>
        <w:rPr>
          <w:rFonts w:ascii="仿宋" w:hAnsi="仿宋" w:eastAsia="仿宋" w:cs="Times New Roman"/>
          <w:sz w:val="32"/>
          <w:szCs w:val="32"/>
        </w:rPr>
        <w:t>财政拨款“三公”经费预算安排</w:t>
      </w:r>
      <w:r>
        <w:rPr>
          <w:rFonts w:hint="eastAsia" w:ascii="仿宋" w:hAnsi="仿宋" w:eastAsia="仿宋" w:cs="Times New Roman"/>
          <w:sz w:val="32"/>
          <w:szCs w:val="32"/>
          <w:lang w:val="en-US" w:eastAsia="zh-CN"/>
        </w:rPr>
        <w:t>14.7</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w:t>
      </w:r>
      <w:r>
        <w:rPr>
          <w:rFonts w:ascii="仿宋" w:hAnsi="仿宋" w:eastAsia="仿宋" w:cs="Times New Roman"/>
          <w:sz w:val="32"/>
          <w:szCs w:val="32"/>
          <w:highlight w:val="none"/>
        </w:rPr>
        <w:t>置及运维费</w:t>
      </w:r>
      <w:r>
        <w:rPr>
          <w:rFonts w:hint="eastAsia" w:ascii="仿宋" w:hAnsi="仿宋" w:eastAsia="仿宋" w:cs="Times New Roman"/>
          <w:sz w:val="32"/>
          <w:szCs w:val="32"/>
          <w:highlight w:val="none"/>
          <w:lang w:val="en-US" w:eastAsia="zh-CN"/>
        </w:rPr>
        <w:t>11.2</w:t>
      </w:r>
      <w:r>
        <w:rPr>
          <w:rFonts w:ascii="仿宋" w:hAnsi="仿宋" w:eastAsia="仿宋" w:cs="Times New Roman"/>
          <w:sz w:val="32"/>
          <w:szCs w:val="32"/>
          <w:highlight w:val="none"/>
        </w:rPr>
        <w:t>万元（其中：公务用车购置费为</w:t>
      </w:r>
      <w:r>
        <w:rPr>
          <w:rFonts w:hint="eastAsia" w:ascii="仿宋" w:hAnsi="仿宋" w:eastAsia="仿宋" w:cs="Times New Roman"/>
          <w:sz w:val="32"/>
          <w:szCs w:val="32"/>
          <w:highlight w:val="none"/>
          <w:lang w:val="en-US" w:eastAsia="zh-CN"/>
        </w:rPr>
        <w:t>0</w:t>
      </w:r>
      <w:r>
        <w:rPr>
          <w:rFonts w:ascii="仿宋" w:hAnsi="仿宋" w:eastAsia="仿宋" w:cs="Times New Roman"/>
          <w:sz w:val="32"/>
          <w:szCs w:val="32"/>
          <w:highlight w:val="none"/>
        </w:rPr>
        <w:t>万元，公务用车运维费</w:t>
      </w:r>
      <w:r>
        <w:rPr>
          <w:rFonts w:hint="eastAsia" w:ascii="仿宋" w:hAnsi="仿宋" w:eastAsia="仿宋" w:cs="Times New Roman"/>
          <w:sz w:val="32"/>
          <w:szCs w:val="32"/>
          <w:highlight w:val="none"/>
          <w:lang w:val="en-US" w:eastAsia="zh-CN"/>
        </w:rPr>
        <w:t>11.2</w:t>
      </w:r>
      <w:r>
        <w:rPr>
          <w:rFonts w:ascii="仿宋" w:hAnsi="仿宋" w:eastAsia="仿宋" w:cs="Times New Roman"/>
          <w:sz w:val="32"/>
          <w:szCs w:val="32"/>
          <w:highlight w:val="none"/>
        </w:rPr>
        <w:t>万元)；公务接待费</w:t>
      </w:r>
      <w:r>
        <w:rPr>
          <w:rFonts w:hint="eastAsia" w:ascii="仿宋" w:hAnsi="仿宋" w:eastAsia="仿宋" w:cs="Times New Roman"/>
          <w:sz w:val="32"/>
          <w:szCs w:val="32"/>
          <w:highlight w:val="none"/>
          <w:lang w:val="en-US" w:eastAsia="zh-CN"/>
        </w:rPr>
        <w:t>3.5</w:t>
      </w:r>
      <w:r>
        <w:rPr>
          <w:rFonts w:ascii="仿宋" w:hAnsi="仿宋" w:eastAsia="仿宋" w:cs="Times New Roman"/>
          <w:sz w:val="32"/>
          <w:szCs w:val="32"/>
          <w:highlight w:val="none"/>
        </w:rPr>
        <w:t>万元</w:t>
      </w:r>
      <w:r>
        <w:rPr>
          <w:rFonts w:hint="eastAsia" w:ascii="仿宋" w:hAnsi="仿宋" w:eastAsia="仿宋" w:cs="Times New Roman"/>
          <w:sz w:val="32"/>
          <w:szCs w:val="32"/>
          <w:highlight w:val="none"/>
          <w:lang w:eastAsia="zh-CN"/>
        </w:rPr>
        <w:t>。</w:t>
      </w:r>
      <w:r>
        <w:rPr>
          <w:rFonts w:ascii="仿宋" w:hAnsi="仿宋" w:eastAsia="仿宋" w:cs="Times New Roman"/>
          <w:sz w:val="32"/>
          <w:szCs w:val="32"/>
          <w:highlight w:val="none"/>
        </w:rPr>
        <w:t>与20</w:t>
      </w:r>
      <w:r>
        <w:rPr>
          <w:rFonts w:hint="eastAsia" w:ascii="仿宋" w:hAnsi="仿宋" w:eastAsia="仿宋" w:cs="Times New Roman"/>
          <w:sz w:val="32"/>
          <w:szCs w:val="32"/>
          <w:highlight w:val="none"/>
        </w:rPr>
        <w:t>21</w:t>
      </w:r>
      <w:r>
        <w:rPr>
          <w:rFonts w:ascii="仿宋" w:hAnsi="仿宋" w:eastAsia="仿宋" w:cs="Times New Roman"/>
          <w:sz w:val="32"/>
          <w:szCs w:val="32"/>
          <w:highlight w:val="none"/>
        </w:rPr>
        <w:t>年</w:t>
      </w:r>
      <w:r>
        <w:rPr>
          <w:rFonts w:hint="eastAsia" w:ascii="仿宋" w:hAnsi="仿宋" w:eastAsia="仿宋" w:cs="Times New Roman"/>
          <w:sz w:val="32"/>
          <w:szCs w:val="32"/>
          <w:highlight w:val="none"/>
        </w:rPr>
        <w:t>相比</w:t>
      </w:r>
      <w:r>
        <w:rPr>
          <w:rFonts w:ascii="仿宋" w:hAnsi="仿宋" w:eastAsia="仿宋" w:cs="Times New Roman"/>
          <w:sz w:val="32"/>
          <w:szCs w:val="32"/>
          <w:highlight w:val="none"/>
        </w:rPr>
        <w:t>减</w:t>
      </w:r>
      <w:r>
        <w:rPr>
          <w:rFonts w:hint="eastAsia" w:ascii="仿宋" w:hAnsi="仿宋" w:eastAsia="仿宋" w:cs="Times New Roman"/>
          <w:sz w:val="32"/>
          <w:szCs w:val="32"/>
          <w:highlight w:val="none"/>
        </w:rPr>
        <w:t>少</w:t>
      </w:r>
      <w:r>
        <w:rPr>
          <w:rFonts w:hint="eastAsia" w:ascii="仿宋" w:hAnsi="仿宋" w:eastAsia="仿宋" w:cs="Times New Roman"/>
          <w:sz w:val="32"/>
          <w:szCs w:val="32"/>
          <w:highlight w:val="none"/>
          <w:lang w:val="en-US" w:eastAsia="zh-CN"/>
        </w:rPr>
        <w:t>1</w:t>
      </w:r>
      <w:r>
        <w:rPr>
          <w:rFonts w:ascii="仿宋" w:hAnsi="仿宋" w:eastAsia="仿宋" w:cs="Times New Roman"/>
          <w:sz w:val="32"/>
          <w:szCs w:val="32"/>
          <w:highlight w:val="none"/>
        </w:rPr>
        <w:t>万元，</w:t>
      </w:r>
      <w:r>
        <w:rPr>
          <w:rFonts w:hint="eastAsia" w:ascii="仿宋" w:hAnsi="仿宋" w:eastAsia="仿宋" w:cs="Times New Roman"/>
          <w:sz w:val="32"/>
          <w:szCs w:val="32"/>
          <w:highlight w:val="none"/>
        </w:rPr>
        <w:t>其中，</w:t>
      </w:r>
      <w:r>
        <w:rPr>
          <w:rFonts w:ascii="仿宋" w:hAnsi="仿宋" w:eastAsia="仿宋" w:cs="Times New Roman"/>
          <w:sz w:val="32"/>
          <w:szCs w:val="32"/>
          <w:highlight w:val="none"/>
        </w:rPr>
        <w:t>公务用车购置及运维费与20</w:t>
      </w:r>
      <w:r>
        <w:rPr>
          <w:rFonts w:hint="eastAsia" w:ascii="仿宋" w:hAnsi="仿宋" w:eastAsia="仿宋" w:cs="Times New Roman"/>
          <w:sz w:val="32"/>
          <w:szCs w:val="32"/>
          <w:highlight w:val="none"/>
        </w:rPr>
        <w:t>21</w:t>
      </w:r>
      <w:r>
        <w:rPr>
          <w:rFonts w:ascii="仿宋" w:hAnsi="仿宋" w:eastAsia="仿宋" w:cs="Times New Roman"/>
          <w:sz w:val="32"/>
          <w:szCs w:val="32"/>
          <w:highlight w:val="none"/>
        </w:rPr>
        <w:t>年相比持平，无增减变化；公务接待费减</w:t>
      </w:r>
      <w:r>
        <w:rPr>
          <w:rFonts w:hint="eastAsia" w:ascii="仿宋" w:hAnsi="仿宋" w:eastAsia="仿宋" w:cs="Times New Roman"/>
          <w:sz w:val="32"/>
          <w:szCs w:val="32"/>
          <w:highlight w:val="none"/>
        </w:rPr>
        <w:t>少</w:t>
      </w:r>
      <w:r>
        <w:rPr>
          <w:rFonts w:hint="eastAsia" w:ascii="仿宋" w:hAnsi="仿宋" w:eastAsia="仿宋" w:cs="Times New Roman"/>
          <w:sz w:val="32"/>
          <w:szCs w:val="32"/>
          <w:highlight w:val="none"/>
          <w:lang w:val="en-US" w:eastAsia="zh-CN"/>
        </w:rPr>
        <w:t>1</w:t>
      </w:r>
      <w:r>
        <w:rPr>
          <w:rFonts w:hint="eastAsia" w:ascii="仿宋" w:hAnsi="仿宋" w:eastAsia="仿宋" w:cs="Times New Roman"/>
          <w:sz w:val="32"/>
          <w:szCs w:val="32"/>
          <w:highlight w:val="none"/>
        </w:rPr>
        <w:t>万元，</w:t>
      </w:r>
      <w:r>
        <w:rPr>
          <w:rFonts w:ascii="仿宋" w:hAnsi="仿宋" w:eastAsia="仿宋" w:cs="Times New Roman"/>
          <w:sz w:val="32"/>
          <w:szCs w:val="32"/>
          <w:highlight w:val="none"/>
        </w:rPr>
        <w:t>主要原因是</w:t>
      </w:r>
      <w:r>
        <w:rPr>
          <w:rFonts w:hint="eastAsia" w:ascii="仿宋" w:hAnsi="仿宋" w:eastAsia="仿宋" w:cs="Times New Roman"/>
          <w:sz w:val="32"/>
          <w:szCs w:val="32"/>
          <w:highlight w:val="none"/>
        </w:rPr>
        <w:t>我部门切实落实勤俭节约各</w:t>
      </w:r>
      <w:r>
        <w:rPr>
          <w:rFonts w:hint="eastAsia" w:ascii="仿宋" w:hAnsi="仿宋" w:eastAsia="仿宋" w:cs="Times New Roman"/>
          <w:sz w:val="32"/>
          <w:szCs w:val="32"/>
        </w:rPr>
        <w:t>项规定，严格控制公务接待费支出</w:t>
      </w:r>
      <w:r>
        <w:rPr>
          <w:rFonts w:hint="eastAsia" w:ascii="仿宋" w:hAnsi="仿宋" w:eastAsia="仿宋" w:cs="Times New Roman"/>
          <w:sz w:val="32"/>
          <w:szCs w:val="32"/>
          <w:lang w:eastAsia="zh-CN"/>
        </w:rPr>
        <w:t>。</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spacing w:line="58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坚持党的领导、人民当家</w:t>
      </w:r>
      <w:r>
        <w:rPr>
          <w:rFonts w:hint="eastAsia" w:ascii="仿宋_GB2312" w:hAnsi="Times New Roman" w:eastAsia="仿宋_GB2312"/>
          <w:sz w:val="32"/>
          <w:szCs w:val="32"/>
          <w:lang w:val="en-US" w:eastAsia="zh-CN"/>
        </w:rPr>
        <w:t>作</w:t>
      </w:r>
      <w:bookmarkStart w:id="1" w:name="_GoBack"/>
      <w:bookmarkEnd w:id="1"/>
      <w:r>
        <w:rPr>
          <w:rFonts w:hint="eastAsia" w:ascii="仿宋_GB2312" w:hAnsi="Times New Roman" w:eastAsia="仿宋_GB2312"/>
          <w:sz w:val="32"/>
          <w:szCs w:val="32"/>
        </w:rPr>
        <w:t>主、依法治国有机统一，坚定不移走中国特色社会主义政治发展道路。坚持人民代表大会制度，讨论和决定本行政区域内的重大事项，保证宪法、法律和上级人民代表大会及其常务委员会决议的遵守和执行，全年召开7次法定会议。通过依法监督工作，开展专项调研、视察、执法检查活动全年不少于6次，进一步保障和改善民生，维护社会和谐。通过制定我县地方性法规、条例，推动地方立法提质增效，2022年完成1项立法工作任务，建立立法联络点3个，切实发挥人大立法主导作用。在县人民代表大会闭会期间，依法任免“一府一委两院”和县人大常委会机关工作人员。联系县人民代表大会代表，全年组织1次代表履职和培训交流活动，组织代表联络站上站活动不少于6次，受理人民群众的申诉和意见，更好担负起宪法和法律赋予的神圣职责。</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spacing w:line="580" w:lineRule="exact"/>
        <w:ind w:firstLine="643" w:firstLineChars="200"/>
        <w:rPr>
          <w:rFonts w:ascii="楷体_GB2312" w:eastAsia="楷体_GB2312"/>
          <w:b/>
          <w:sz w:val="32"/>
          <w:szCs w:val="32"/>
        </w:rPr>
      </w:pPr>
      <w:r>
        <w:rPr>
          <w:rFonts w:hint="eastAsia" w:ascii="楷体_GB2312" w:hAnsi="微软雅黑" w:eastAsia="楷体_GB2312" w:cs="微软雅黑"/>
          <w:b/>
          <w:sz w:val="32"/>
          <w:szCs w:val="32"/>
          <w:lang w:val="en-US" w:eastAsia="zh-CN"/>
        </w:rPr>
        <w:t>1、</w:t>
      </w:r>
      <w:r>
        <w:rPr>
          <w:rFonts w:hint="eastAsia" w:ascii="楷体_GB2312" w:hAnsi="微软雅黑" w:eastAsia="楷体_GB2312" w:cs="微软雅黑"/>
          <w:b/>
          <w:sz w:val="32"/>
          <w:szCs w:val="32"/>
        </w:rPr>
        <w:t>组织召开人大法定会议</w:t>
      </w:r>
    </w:p>
    <w:p>
      <w:pPr>
        <w:pStyle w:val="12"/>
        <w:spacing w:line="580" w:lineRule="exact"/>
        <w:rPr>
          <w:rFonts w:hint="eastAsia" w:ascii="仿宋_GB2312" w:hAnsi="微软雅黑" w:eastAsia="仿宋_GB2312" w:cs="微软雅黑"/>
          <w:sz w:val="32"/>
          <w:szCs w:val="32"/>
        </w:rPr>
      </w:pPr>
      <w:r>
        <w:rPr>
          <w:rFonts w:hint="eastAsia" w:ascii="仿宋_GB2312" w:hAnsi="仿宋" w:eastAsia="仿宋_GB2312" w:cs="仿宋"/>
          <w:b/>
          <w:sz w:val="32"/>
          <w:szCs w:val="32"/>
        </w:rPr>
        <w:t>绩效目标：</w:t>
      </w:r>
      <w:r>
        <w:rPr>
          <w:rFonts w:hint="eastAsia" w:ascii="仿宋_GB2312" w:hAnsi="微软雅黑" w:eastAsia="仿宋_GB2312" w:cs="微软雅黑"/>
          <w:sz w:val="32"/>
          <w:szCs w:val="32"/>
        </w:rPr>
        <w:t>通过组织召开县十七届人大二次会议和常委会例会，审议各项工作报告，展示人大履职成效和代表履职风采，使人民代表大会制度更加深入人心。</w:t>
      </w:r>
    </w:p>
    <w:p>
      <w:pPr>
        <w:pStyle w:val="12"/>
        <w:spacing w:line="580" w:lineRule="exact"/>
        <w:rPr>
          <w:rFonts w:hint="eastAsia" w:ascii="仿宋_GB2312" w:hAnsi="微软雅黑" w:eastAsia="仿宋_GB2312" w:cs="微软雅黑"/>
          <w:sz w:val="32"/>
          <w:szCs w:val="32"/>
        </w:rPr>
      </w:pPr>
      <w:r>
        <w:rPr>
          <w:rFonts w:hint="eastAsia" w:ascii="仿宋_GB2312" w:hAnsi="仿宋" w:eastAsia="仿宋_GB2312" w:cs="仿宋"/>
          <w:b/>
          <w:sz w:val="32"/>
          <w:szCs w:val="32"/>
        </w:rPr>
        <w:t>绩效指标：</w:t>
      </w:r>
      <w:r>
        <w:rPr>
          <w:rFonts w:hint="eastAsia" w:ascii="仿宋_GB2312" w:hAnsi="微软雅黑" w:eastAsia="仿宋_GB2312" w:cs="微软雅黑"/>
          <w:sz w:val="32"/>
          <w:szCs w:val="32"/>
        </w:rPr>
        <w:t>确保全体代表大会圆满召开1次，全年召开常委会例会不少于6次，讨论审议各项报告，并提出审议意见。</w:t>
      </w:r>
    </w:p>
    <w:p>
      <w:pPr>
        <w:spacing w:line="580" w:lineRule="exact"/>
        <w:ind w:firstLine="643" w:firstLineChars="200"/>
        <w:rPr>
          <w:rFonts w:hint="eastAsia" w:ascii="楷体_GB2312" w:hAnsi="微软雅黑" w:eastAsia="楷体_GB2312" w:cs="微软雅黑"/>
          <w:b/>
          <w:sz w:val="32"/>
          <w:szCs w:val="32"/>
        </w:rPr>
      </w:pPr>
      <w:r>
        <w:rPr>
          <w:rFonts w:hint="eastAsia" w:ascii="楷体_GB2312" w:hAnsi="微软雅黑" w:eastAsia="楷体_GB2312" w:cs="微软雅黑"/>
          <w:b/>
          <w:sz w:val="32"/>
          <w:szCs w:val="32"/>
          <w:lang w:val="en-US" w:eastAsia="zh-CN"/>
        </w:rPr>
        <w:t>2、</w:t>
      </w:r>
      <w:r>
        <w:rPr>
          <w:rFonts w:hint="eastAsia" w:ascii="楷体_GB2312" w:hAnsi="微软雅黑" w:eastAsia="楷体_GB2312" w:cs="微软雅黑"/>
          <w:b/>
          <w:sz w:val="32"/>
          <w:szCs w:val="32"/>
        </w:rPr>
        <w:t>推动地方立法精准化</w:t>
      </w:r>
    </w:p>
    <w:p>
      <w:pPr>
        <w:pStyle w:val="12"/>
        <w:spacing w:line="580" w:lineRule="exact"/>
        <w:rPr>
          <w:rFonts w:hint="eastAsia" w:ascii="仿宋" w:hAnsi="仿宋" w:eastAsia="仿宋" w:cs="仿宋"/>
          <w:sz w:val="32"/>
          <w:szCs w:val="32"/>
        </w:rPr>
      </w:pPr>
      <w:r>
        <w:rPr>
          <w:rFonts w:hint="eastAsia" w:ascii="仿宋_GB2312" w:hAnsi="仿宋" w:eastAsia="仿宋_GB2312" w:cs="仿宋"/>
          <w:b/>
          <w:sz w:val="32"/>
          <w:szCs w:val="32"/>
        </w:rPr>
        <w:t>绩效目标：</w:t>
      </w:r>
      <w:r>
        <w:rPr>
          <w:rFonts w:hint="eastAsia" w:ascii="仿宋_GB2312" w:hAnsi="微软雅黑" w:eastAsia="仿宋_GB2312" w:cs="微软雅黑"/>
          <w:sz w:val="32"/>
          <w:szCs w:val="32"/>
        </w:rPr>
        <w:t>加强创制性立法，做好地方法规立项、起草、论证、审议工作，发挥地方立法在地方治理中的独特作用。</w:t>
      </w:r>
    </w:p>
    <w:p>
      <w:pPr>
        <w:pStyle w:val="12"/>
        <w:spacing w:line="580" w:lineRule="exact"/>
        <w:rPr>
          <w:rFonts w:hint="eastAsia" w:ascii="仿宋_GB2312" w:hAnsi="微软雅黑" w:eastAsia="仿宋_GB2312" w:cs="微软雅黑"/>
          <w:sz w:val="32"/>
          <w:szCs w:val="32"/>
        </w:rPr>
      </w:pPr>
      <w:r>
        <w:rPr>
          <w:rFonts w:hint="eastAsia" w:ascii="仿宋_GB2312" w:hAnsi="仿宋" w:eastAsia="仿宋_GB2312" w:cs="仿宋"/>
          <w:b/>
          <w:sz w:val="32"/>
          <w:szCs w:val="32"/>
        </w:rPr>
        <w:t>绩效指标：</w:t>
      </w:r>
      <w:r>
        <w:rPr>
          <w:rFonts w:hint="eastAsia" w:ascii="仿宋_GB2312" w:hAnsi="微软雅黑" w:eastAsia="仿宋_GB2312" w:cs="微软雅黑"/>
          <w:sz w:val="32"/>
          <w:szCs w:val="32"/>
        </w:rPr>
        <w:t>做好年度立法工作，制定符合自治县发展实际之法，年度完成1项立法任务，确保立法决策与改革决策相一致。</w:t>
      </w:r>
    </w:p>
    <w:p>
      <w:pPr>
        <w:spacing w:line="580" w:lineRule="exact"/>
        <w:ind w:firstLine="643" w:firstLineChars="200"/>
        <w:rPr>
          <w:rFonts w:hint="eastAsia" w:ascii="楷体_GB2312" w:hAnsi="微软雅黑" w:eastAsia="楷体_GB2312" w:cs="微软雅黑"/>
          <w:b/>
          <w:sz w:val="32"/>
          <w:szCs w:val="32"/>
        </w:rPr>
      </w:pPr>
      <w:r>
        <w:rPr>
          <w:rFonts w:hint="eastAsia" w:ascii="楷体_GB2312" w:hAnsi="微软雅黑" w:eastAsia="楷体_GB2312" w:cs="微软雅黑"/>
          <w:b/>
          <w:sz w:val="32"/>
          <w:szCs w:val="32"/>
          <w:lang w:val="en-US" w:eastAsia="zh-CN"/>
        </w:rPr>
        <w:t>3、</w:t>
      </w:r>
      <w:r>
        <w:rPr>
          <w:rFonts w:hint="eastAsia" w:ascii="楷体_GB2312" w:hAnsi="微软雅黑" w:eastAsia="楷体_GB2312" w:cs="微软雅黑"/>
          <w:b/>
          <w:sz w:val="32"/>
          <w:szCs w:val="32"/>
        </w:rPr>
        <w:t>推动监督工作效能化</w:t>
      </w:r>
    </w:p>
    <w:p>
      <w:pPr>
        <w:pStyle w:val="12"/>
        <w:spacing w:line="580" w:lineRule="exact"/>
        <w:rPr>
          <w:rFonts w:hint="eastAsia" w:ascii="仿宋_GB2312" w:hAnsi="微软雅黑" w:eastAsia="仿宋_GB2312" w:cs="微软雅黑"/>
          <w:sz w:val="32"/>
          <w:szCs w:val="32"/>
        </w:rPr>
      </w:pPr>
      <w:r>
        <w:rPr>
          <w:rFonts w:hint="eastAsia" w:ascii="仿宋_GB2312" w:hAnsi="仿宋" w:eastAsia="仿宋_GB2312" w:cs="仿宋"/>
          <w:b/>
          <w:sz w:val="32"/>
          <w:szCs w:val="32"/>
        </w:rPr>
        <w:t>绩效目标：</w:t>
      </w:r>
      <w:r>
        <w:rPr>
          <w:rFonts w:hint="eastAsia" w:ascii="仿宋_GB2312" w:hAnsi="微软雅黑" w:eastAsia="仿宋_GB2312" w:cs="微软雅黑"/>
          <w:sz w:val="32"/>
          <w:szCs w:val="32"/>
        </w:rPr>
        <w:t>围绕法律法规的贯彻实施，维护公民、法人和其他组织合法权益。围绕县委决策部署、全县中心工作和人民群众反映强烈的热点难点问题，以监督推动法定职责和重点工作落实。</w:t>
      </w:r>
    </w:p>
    <w:p>
      <w:pPr>
        <w:pStyle w:val="12"/>
        <w:spacing w:line="580" w:lineRule="exact"/>
        <w:rPr>
          <w:rFonts w:hint="eastAsia" w:ascii="仿宋_GB2312" w:hAnsi="微软雅黑" w:eastAsia="仿宋_GB2312" w:cs="微软雅黑"/>
          <w:sz w:val="32"/>
          <w:szCs w:val="32"/>
        </w:rPr>
      </w:pPr>
      <w:r>
        <w:rPr>
          <w:rFonts w:hint="eastAsia" w:ascii="仿宋_GB2312" w:hAnsi="仿宋" w:eastAsia="仿宋_GB2312" w:cs="仿宋"/>
          <w:b/>
          <w:sz w:val="32"/>
          <w:szCs w:val="32"/>
        </w:rPr>
        <w:t>绩效指标：</w:t>
      </w:r>
      <w:r>
        <w:rPr>
          <w:rFonts w:hint="eastAsia" w:ascii="仿宋_GB2312" w:hAnsi="微软雅黑" w:eastAsia="仿宋_GB2312" w:cs="微软雅黑"/>
          <w:sz w:val="32"/>
          <w:szCs w:val="32"/>
        </w:rPr>
        <w:t>全年组织开展执法检查、调研、视察等监督活动6次。增强监督刚性，提高监督实效，确保改善民生，促进社会和谐。</w:t>
      </w:r>
    </w:p>
    <w:p>
      <w:pPr>
        <w:spacing w:line="580" w:lineRule="exact"/>
        <w:ind w:firstLine="643" w:firstLineChars="200"/>
        <w:rPr>
          <w:rFonts w:hint="eastAsia" w:ascii="楷体_GB2312" w:hAnsi="微软雅黑" w:eastAsia="楷体_GB2312" w:cs="微软雅黑"/>
          <w:b/>
          <w:sz w:val="32"/>
          <w:szCs w:val="32"/>
        </w:rPr>
      </w:pPr>
      <w:r>
        <w:rPr>
          <w:rFonts w:hint="eastAsia" w:ascii="楷体_GB2312" w:hAnsi="微软雅黑" w:eastAsia="楷体_GB2312" w:cs="微软雅黑"/>
          <w:b/>
          <w:sz w:val="32"/>
          <w:szCs w:val="32"/>
          <w:lang w:val="en-US" w:eastAsia="zh-CN"/>
        </w:rPr>
        <w:t>4、</w:t>
      </w:r>
      <w:r>
        <w:rPr>
          <w:rFonts w:hint="eastAsia" w:ascii="楷体_GB2312" w:hAnsi="微软雅黑" w:eastAsia="楷体_GB2312" w:cs="微软雅黑"/>
          <w:b/>
          <w:sz w:val="32"/>
          <w:szCs w:val="32"/>
        </w:rPr>
        <w:t>依法行使决定、任免权</w:t>
      </w:r>
    </w:p>
    <w:p>
      <w:pPr>
        <w:pStyle w:val="12"/>
        <w:spacing w:line="580" w:lineRule="exact"/>
        <w:rPr>
          <w:rFonts w:hint="eastAsia" w:ascii="仿宋_GB2312" w:hAnsi="微软雅黑" w:eastAsia="仿宋_GB2312" w:cs="微软雅黑"/>
          <w:sz w:val="32"/>
          <w:szCs w:val="32"/>
        </w:rPr>
      </w:pPr>
      <w:r>
        <w:rPr>
          <w:rFonts w:hint="eastAsia" w:ascii="仿宋_GB2312" w:hAnsi="仿宋" w:eastAsia="仿宋_GB2312" w:cs="仿宋"/>
          <w:b/>
          <w:sz w:val="32"/>
          <w:szCs w:val="32"/>
        </w:rPr>
        <w:t>绩效目标：</w:t>
      </w:r>
      <w:r>
        <w:rPr>
          <w:rFonts w:hint="eastAsia" w:ascii="仿宋_GB2312" w:hAnsi="微软雅黑" w:eastAsia="仿宋_GB2312" w:cs="微软雅黑"/>
          <w:sz w:val="32"/>
          <w:szCs w:val="32"/>
        </w:rPr>
        <w:t>通过执行讨论决定重大事项的规则和程序，促进和保障县委重大决策、重点工作的推进落实。坚持党管干部与人大依法任免的有机统一，行使人事任免权。</w:t>
      </w:r>
    </w:p>
    <w:p>
      <w:pPr>
        <w:pStyle w:val="12"/>
        <w:spacing w:line="580" w:lineRule="exact"/>
        <w:rPr>
          <w:rFonts w:hint="eastAsia" w:ascii="仿宋_GB2312" w:hAnsi="微软雅黑" w:eastAsia="仿宋_GB2312" w:cs="微软雅黑"/>
          <w:sz w:val="32"/>
          <w:szCs w:val="32"/>
        </w:rPr>
      </w:pPr>
      <w:r>
        <w:rPr>
          <w:rFonts w:hint="eastAsia" w:ascii="仿宋_GB2312" w:hAnsi="仿宋" w:eastAsia="仿宋_GB2312" w:cs="仿宋"/>
          <w:b/>
          <w:sz w:val="32"/>
          <w:szCs w:val="32"/>
        </w:rPr>
        <w:t>绩效指标：</w:t>
      </w:r>
      <w:r>
        <w:rPr>
          <w:rFonts w:hint="eastAsia" w:ascii="仿宋_GB2312" w:hAnsi="微软雅黑" w:eastAsia="仿宋_GB2312" w:cs="微软雅黑"/>
          <w:sz w:val="32"/>
          <w:szCs w:val="32"/>
        </w:rPr>
        <w:t>在县人民代表大会闭会期间，依法任免“一府一委两院”和县人大常委会机关工作人员，行使重大事项决定权和人事任免权。</w:t>
      </w:r>
    </w:p>
    <w:p>
      <w:pPr>
        <w:spacing w:line="580" w:lineRule="exact"/>
        <w:ind w:firstLine="643" w:firstLineChars="200"/>
        <w:rPr>
          <w:rFonts w:hint="eastAsia" w:ascii="楷体_GB2312" w:hAnsi="微软雅黑" w:eastAsia="楷体_GB2312" w:cs="微软雅黑"/>
          <w:b/>
          <w:sz w:val="32"/>
          <w:szCs w:val="32"/>
        </w:rPr>
      </w:pPr>
      <w:r>
        <w:rPr>
          <w:rFonts w:hint="eastAsia" w:ascii="楷体_GB2312" w:hAnsi="微软雅黑" w:eastAsia="楷体_GB2312" w:cs="微软雅黑"/>
          <w:b/>
          <w:sz w:val="32"/>
          <w:szCs w:val="32"/>
          <w:lang w:val="en-US" w:eastAsia="zh-CN"/>
        </w:rPr>
        <w:t>5、</w:t>
      </w:r>
      <w:r>
        <w:rPr>
          <w:rFonts w:hint="eastAsia" w:ascii="楷体_GB2312" w:hAnsi="微软雅黑" w:eastAsia="楷体_GB2312" w:cs="微软雅黑"/>
          <w:b/>
          <w:sz w:val="32"/>
          <w:szCs w:val="32"/>
        </w:rPr>
        <w:t>发挥代表主体作用</w:t>
      </w:r>
    </w:p>
    <w:p>
      <w:pPr>
        <w:pStyle w:val="12"/>
        <w:spacing w:line="580" w:lineRule="exact"/>
        <w:rPr>
          <w:rFonts w:hint="eastAsia" w:ascii="仿宋" w:hAnsi="仿宋" w:eastAsia="仿宋" w:cs="仿宋"/>
          <w:sz w:val="32"/>
          <w:szCs w:val="32"/>
        </w:rPr>
      </w:pPr>
      <w:r>
        <w:rPr>
          <w:rFonts w:hint="eastAsia" w:ascii="仿宋_GB2312" w:hAnsi="仿宋" w:eastAsia="仿宋_GB2312" w:cs="仿宋"/>
          <w:b/>
          <w:sz w:val="32"/>
          <w:szCs w:val="32"/>
        </w:rPr>
        <w:t>绩效目标：</w:t>
      </w:r>
      <w:r>
        <w:rPr>
          <w:rFonts w:hint="eastAsia" w:ascii="仿宋_GB2312" w:hAnsi="微软雅黑" w:eastAsia="仿宋_GB2312" w:cs="微软雅黑"/>
          <w:sz w:val="32"/>
          <w:szCs w:val="32"/>
        </w:rPr>
        <w:t>通过组织代表参与活动，拓展代表履职，支持和保障代表发挥主体作用。</w:t>
      </w:r>
    </w:p>
    <w:p>
      <w:pPr>
        <w:pStyle w:val="12"/>
        <w:spacing w:line="580" w:lineRule="exact"/>
        <w:rPr>
          <w:rFonts w:hint="eastAsia" w:ascii="仿宋_GB2312" w:hAnsi="微软雅黑" w:eastAsia="仿宋_GB2312" w:cs="微软雅黑"/>
          <w:sz w:val="32"/>
          <w:szCs w:val="32"/>
        </w:rPr>
      </w:pPr>
      <w:r>
        <w:rPr>
          <w:rFonts w:hint="eastAsia" w:ascii="仿宋_GB2312" w:hAnsi="仿宋" w:eastAsia="仿宋_GB2312" w:cs="仿宋"/>
          <w:b/>
          <w:sz w:val="32"/>
          <w:szCs w:val="32"/>
        </w:rPr>
        <w:t>绩效指标：</w:t>
      </w:r>
      <w:r>
        <w:rPr>
          <w:rFonts w:hint="eastAsia" w:ascii="仿宋_GB2312" w:hAnsi="微软雅黑" w:eastAsia="仿宋_GB2312" w:cs="微软雅黑"/>
          <w:sz w:val="32"/>
          <w:szCs w:val="32"/>
        </w:rPr>
        <w:t>组织2022年度县级代表的学习培训交流活动，落实代表列席常委会会议制度。做好代表报刊发放工作，全年代表报刊征订不少于175份。</w:t>
      </w:r>
    </w:p>
    <w:p>
      <w:pPr>
        <w:spacing w:line="580" w:lineRule="exact"/>
        <w:ind w:firstLine="643" w:firstLineChars="200"/>
        <w:rPr>
          <w:rFonts w:hint="eastAsia" w:ascii="楷体_GB2312" w:hAnsi="微软雅黑" w:eastAsia="楷体_GB2312" w:cs="微软雅黑"/>
          <w:b/>
          <w:sz w:val="32"/>
          <w:szCs w:val="32"/>
        </w:rPr>
      </w:pPr>
      <w:r>
        <w:rPr>
          <w:rFonts w:hint="eastAsia" w:ascii="楷体_GB2312" w:hAnsi="微软雅黑" w:eastAsia="楷体_GB2312" w:cs="微软雅黑"/>
          <w:b/>
          <w:sz w:val="32"/>
          <w:szCs w:val="32"/>
          <w:lang w:val="en-US" w:eastAsia="zh-CN"/>
        </w:rPr>
        <w:t>6、</w:t>
      </w:r>
      <w:r>
        <w:rPr>
          <w:rFonts w:hint="eastAsia" w:ascii="楷体_GB2312" w:hAnsi="微软雅黑" w:eastAsia="楷体_GB2312" w:cs="微软雅黑"/>
          <w:b/>
          <w:sz w:val="32"/>
          <w:szCs w:val="32"/>
        </w:rPr>
        <w:t>县人大常委会事务管理</w:t>
      </w:r>
    </w:p>
    <w:p>
      <w:pPr>
        <w:pStyle w:val="12"/>
        <w:spacing w:line="580" w:lineRule="exact"/>
        <w:rPr>
          <w:rFonts w:hint="eastAsia" w:ascii="仿宋_GB2312" w:hAnsi="微软雅黑" w:eastAsia="仿宋_GB2312" w:cs="微软雅黑"/>
          <w:sz w:val="32"/>
          <w:szCs w:val="32"/>
        </w:rPr>
      </w:pPr>
      <w:r>
        <w:rPr>
          <w:rFonts w:hint="eastAsia" w:ascii="仿宋_GB2312" w:hAnsi="仿宋" w:eastAsia="仿宋_GB2312" w:cs="仿宋"/>
          <w:b/>
          <w:sz w:val="32"/>
          <w:szCs w:val="32"/>
        </w:rPr>
        <w:t>绩效目标：</w:t>
      </w:r>
      <w:r>
        <w:rPr>
          <w:rFonts w:hint="eastAsia" w:ascii="仿宋_GB2312" w:hAnsi="微软雅黑" w:eastAsia="仿宋_GB2312" w:cs="微软雅黑"/>
          <w:sz w:val="32"/>
          <w:szCs w:val="32"/>
        </w:rPr>
        <w:t>保障机关基础设施设备正常运转，信息化水平、老干部服务保障进一步提高。加强人大对内、对外学习交流， 保障人大信息发布工作正常开展，提高人大信息社会影响力。</w:t>
      </w:r>
    </w:p>
    <w:p>
      <w:pPr>
        <w:pStyle w:val="12"/>
        <w:spacing w:line="580" w:lineRule="exact"/>
        <w:rPr>
          <w:rFonts w:ascii="仿宋_GB2312" w:hAnsi="微软雅黑" w:eastAsia="仿宋_GB2312" w:cs="微软雅黑"/>
          <w:sz w:val="32"/>
          <w:szCs w:val="32"/>
        </w:rPr>
      </w:pPr>
      <w:r>
        <w:rPr>
          <w:rFonts w:hint="eastAsia" w:ascii="仿宋_GB2312" w:hAnsi="仿宋" w:eastAsia="仿宋_GB2312" w:cs="仿宋"/>
          <w:b/>
          <w:sz w:val="32"/>
          <w:szCs w:val="32"/>
        </w:rPr>
        <w:t>绩效指标：</w:t>
      </w:r>
      <w:r>
        <w:rPr>
          <w:rFonts w:hint="eastAsia" w:ascii="仿宋_GB2312" w:hAnsi="微软雅黑" w:eastAsia="仿宋_GB2312" w:cs="微软雅黑"/>
          <w:sz w:val="32"/>
          <w:szCs w:val="32"/>
        </w:rPr>
        <w:t>保障机关单位正常运转率达到100%</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spacing w:line="580" w:lineRule="exact"/>
        <w:ind w:firstLine="643" w:firstLineChars="200"/>
        <w:jc w:val="both"/>
        <w:rPr>
          <w:rFonts w:ascii="仿宋_GB2312" w:eastAsia="仿宋_GB2312"/>
          <w:sz w:val="32"/>
          <w:szCs w:val="32"/>
        </w:rPr>
      </w:pPr>
      <w:r>
        <w:rPr>
          <w:rFonts w:hint="eastAsia" w:ascii="楷体_GB2312" w:eastAsia="楷体_GB2312"/>
          <w:b/>
          <w:sz w:val="32"/>
          <w:szCs w:val="32"/>
          <w:lang w:val="en-US" w:eastAsia="zh-CN"/>
        </w:rPr>
        <w:t>1、</w:t>
      </w:r>
      <w:r>
        <w:rPr>
          <w:rFonts w:hint="eastAsia" w:ascii="楷体_GB2312" w:eastAsia="楷体_GB2312"/>
          <w:b/>
          <w:sz w:val="32"/>
          <w:szCs w:val="32"/>
        </w:rPr>
        <w:t>健全完善机关制度建设。</w:t>
      </w:r>
      <w:r>
        <w:rPr>
          <w:rFonts w:hint="eastAsia" w:ascii="仿宋_GB2312" w:eastAsia="仿宋_GB2312"/>
          <w:sz w:val="32"/>
          <w:szCs w:val="32"/>
        </w:rPr>
        <w:t>健全立法监督等工作制度，丰富履职手段，理顺工作关系，打造高效规范合理有序的履职模式。制定和完善市人大常委会机关预算绩效管理制度，按照预算绩效管理要求，健全完善机关财务管理工作保障制度，为全年预算绩效目标的实现奠定制度基础。</w:t>
      </w:r>
    </w:p>
    <w:p>
      <w:pPr>
        <w:spacing w:line="580" w:lineRule="exact"/>
        <w:ind w:firstLine="643" w:firstLineChars="200"/>
        <w:jc w:val="both"/>
        <w:rPr>
          <w:rFonts w:ascii="仿宋_GB2312" w:eastAsia="仿宋_GB2312"/>
          <w:sz w:val="32"/>
          <w:szCs w:val="32"/>
        </w:rPr>
      </w:pPr>
      <w:r>
        <w:rPr>
          <w:rFonts w:hint="eastAsia" w:ascii="楷体_GB2312" w:eastAsia="楷体_GB2312"/>
          <w:b/>
          <w:sz w:val="32"/>
          <w:szCs w:val="32"/>
          <w:lang w:val="en-US" w:eastAsia="zh-CN"/>
        </w:rPr>
        <w:t>2、</w:t>
      </w:r>
      <w:r>
        <w:rPr>
          <w:rFonts w:hint="eastAsia" w:ascii="楷体_GB2312" w:eastAsia="楷体_GB2312"/>
          <w:b/>
          <w:sz w:val="32"/>
          <w:szCs w:val="32"/>
        </w:rPr>
        <w:t>加强预算支出管理。</w:t>
      </w:r>
      <w:r>
        <w:rPr>
          <w:rFonts w:hint="eastAsia" w:ascii="仿宋_GB2312" w:eastAsia="仿宋_GB2312"/>
          <w:sz w:val="32"/>
          <w:szCs w:val="32"/>
        </w:rPr>
        <w:t>根据工作计划和重点，按期启动项目，及时履行项目资金的支出，确保支出进度达标。同时，根据政府采购程序，对相关采购项目尽早完成预算安排。</w:t>
      </w:r>
    </w:p>
    <w:p>
      <w:pPr>
        <w:spacing w:line="580" w:lineRule="exact"/>
        <w:ind w:firstLine="643" w:firstLineChars="200"/>
        <w:jc w:val="both"/>
        <w:rPr>
          <w:rFonts w:ascii="仿宋_GB2312" w:eastAsia="仿宋_GB2312"/>
          <w:sz w:val="32"/>
          <w:szCs w:val="32"/>
        </w:rPr>
      </w:pPr>
      <w:r>
        <w:rPr>
          <w:rFonts w:hint="eastAsia" w:ascii="楷体_GB2312" w:eastAsia="楷体_GB2312"/>
          <w:b/>
          <w:sz w:val="32"/>
          <w:szCs w:val="32"/>
          <w:lang w:val="en-US" w:eastAsia="zh-CN"/>
        </w:rPr>
        <w:t>3、</w:t>
      </w:r>
      <w:r>
        <w:rPr>
          <w:rFonts w:hint="eastAsia" w:ascii="楷体_GB2312" w:eastAsia="楷体_GB2312"/>
          <w:b/>
          <w:sz w:val="32"/>
          <w:szCs w:val="32"/>
        </w:rPr>
        <w:t>加强预算绩效监控。</w:t>
      </w:r>
      <w:r>
        <w:rPr>
          <w:rFonts w:hint="eastAsia" w:ascii="仿宋_GB2312" w:eastAsia="仿宋_GB2312"/>
          <w:sz w:val="32"/>
          <w:szCs w:val="32"/>
        </w:rPr>
        <w:t>按照预算绩效管理办法要求，开展项目绩效运行监控，与工作开展情况相联系，及时进行项目工作督导，确保绩效目标保质保量完成，达到预期效果。</w:t>
      </w:r>
    </w:p>
    <w:p>
      <w:pPr>
        <w:spacing w:line="580" w:lineRule="exact"/>
        <w:ind w:firstLine="643" w:firstLineChars="200"/>
        <w:jc w:val="both"/>
        <w:rPr>
          <w:rFonts w:ascii="仿宋_GB2312" w:eastAsia="仿宋_GB2312"/>
          <w:sz w:val="32"/>
          <w:szCs w:val="32"/>
        </w:rPr>
      </w:pPr>
      <w:r>
        <w:rPr>
          <w:rFonts w:hint="eastAsia" w:ascii="楷体_GB2312" w:eastAsia="楷体_GB2312"/>
          <w:b/>
          <w:sz w:val="32"/>
          <w:szCs w:val="32"/>
          <w:lang w:val="en-US" w:eastAsia="zh-CN"/>
        </w:rPr>
        <w:t>4、</w:t>
      </w:r>
      <w:r>
        <w:rPr>
          <w:rFonts w:hint="eastAsia" w:ascii="楷体_GB2312" w:eastAsia="楷体_GB2312"/>
          <w:b/>
          <w:sz w:val="32"/>
          <w:szCs w:val="32"/>
        </w:rPr>
        <w:t>加强内部监督工作。</w:t>
      </w:r>
      <w:r>
        <w:rPr>
          <w:rFonts w:hint="eastAsia" w:ascii="仿宋_GB2312" w:eastAsia="仿宋_GB2312"/>
          <w:sz w:val="32"/>
          <w:szCs w:val="32"/>
        </w:rPr>
        <w:t>按照机关“三重一大”制度管理要求，加强预算项目资金管理。对预算绩效和预算支出进度情况进行及时检查督促，做好年度收支内部审计工作，保障财政资金安全有效。</w:t>
      </w:r>
    </w:p>
    <w:p>
      <w:pPr>
        <w:spacing w:line="580" w:lineRule="exact"/>
        <w:ind w:firstLine="643" w:firstLineChars="200"/>
        <w:jc w:val="both"/>
        <w:rPr>
          <w:rFonts w:ascii="仿宋_GB2312" w:eastAsia="仿宋_GB2312"/>
          <w:sz w:val="32"/>
          <w:szCs w:val="32"/>
        </w:rPr>
      </w:pPr>
      <w:r>
        <w:rPr>
          <w:rFonts w:hint="eastAsia" w:ascii="楷体_GB2312" w:eastAsia="楷体_GB2312"/>
          <w:b/>
          <w:sz w:val="32"/>
          <w:szCs w:val="32"/>
          <w:lang w:val="en-US" w:eastAsia="zh-CN"/>
        </w:rPr>
        <w:t>6、</w:t>
      </w:r>
      <w:r>
        <w:rPr>
          <w:rFonts w:hint="eastAsia" w:ascii="楷体_GB2312" w:eastAsia="楷体_GB2312"/>
          <w:b/>
          <w:sz w:val="32"/>
          <w:szCs w:val="32"/>
        </w:rPr>
        <w:t>规范机关资产管理。</w:t>
      </w:r>
      <w:r>
        <w:rPr>
          <w:rFonts w:hint="eastAsia" w:ascii="仿宋_GB2312" w:eastAsia="仿宋_GB2312"/>
          <w:sz w:val="32"/>
          <w:szCs w:val="32"/>
        </w:rPr>
        <w:t>健全完善机关财务管理办法，严格预算资金的审批程序，做到事前有审批，事后有验收。加强固定资产购置、使用、登记和报废处置管理，做到支出合理，物尽其用。</w:t>
      </w:r>
    </w:p>
    <w:p>
      <w:pPr>
        <w:spacing w:before="156" w:beforeLines="50" w:after="156" w:afterLines="50" w:line="580" w:lineRule="exact"/>
        <w:ind w:firstLine="643" w:firstLineChars="200"/>
        <w:jc w:val="both"/>
        <w:rPr>
          <w:rFonts w:ascii="仿宋_GB2312" w:eastAsia="仿宋_GB2312"/>
          <w:sz w:val="32"/>
          <w:szCs w:val="32"/>
        </w:rPr>
      </w:pPr>
      <w:r>
        <w:rPr>
          <w:rFonts w:hint="eastAsia" w:ascii="楷体_GB2312" w:eastAsia="楷体_GB2312"/>
          <w:b/>
          <w:sz w:val="32"/>
          <w:szCs w:val="32"/>
          <w:lang w:val="en-US" w:eastAsia="zh-CN"/>
        </w:rPr>
        <w:t>7、</w:t>
      </w:r>
      <w:r>
        <w:rPr>
          <w:rFonts w:hint="eastAsia" w:ascii="楷体_GB2312" w:eastAsia="楷体_GB2312"/>
          <w:b/>
          <w:sz w:val="32"/>
          <w:szCs w:val="32"/>
        </w:rPr>
        <w:t>做好项目绩效自评工作。</w:t>
      </w:r>
      <w:r>
        <w:rPr>
          <w:rFonts w:hint="eastAsia" w:ascii="仿宋_GB2312" w:eastAsia="仿宋_GB2312"/>
          <w:sz w:val="32"/>
          <w:szCs w:val="32"/>
        </w:rPr>
        <w:t>按照预算绩效管理办法规定，开展上年度部门预算绩效自评和重点评价工作，对评价中发现的问题及时整改，调整优化支出结构，提高财政资金使用效益。</w:t>
      </w:r>
    </w:p>
    <w:p>
      <w:pPr>
        <w:spacing w:line="580" w:lineRule="exact"/>
        <w:ind w:firstLine="643" w:firstLineChars="200"/>
        <w:jc w:val="both"/>
        <w:rPr>
          <w:rFonts w:ascii="仿宋_GB2312" w:eastAsia="仿宋_GB2312"/>
          <w:sz w:val="32"/>
          <w:szCs w:val="32"/>
        </w:rPr>
      </w:pPr>
      <w:r>
        <w:rPr>
          <w:rFonts w:hint="eastAsia" w:ascii="楷体_GB2312" w:eastAsia="楷体_GB2312"/>
          <w:b/>
          <w:sz w:val="32"/>
          <w:szCs w:val="32"/>
          <w:lang w:val="en-US" w:eastAsia="zh-CN"/>
        </w:rPr>
        <w:t>8、</w:t>
      </w:r>
      <w:r>
        <w:rPr>
          <w:rFonts w:hint="eastAsia" w:ascii="楷体_GB2312" w:eastAsia="楷体_GB2312"/>
          <w:b/>
          <w:sz w:val="32"/>
          <w:szCs w:val="32"/>
        </w:rPr>
        <w:t>强化领导，统筹协调。</w:t>
      </w:r>
      <w:r>
        <w:rPr>
          <w:rFonts w:hint="eastAsia" w:ascii="仿宋_GB2312" w:eastAsia="仿宋_GB2312"/>
          <w:sz w:val="32"/>
          <w:szCs w:val="32"/>
        </w:rPr>
        <w:t>总体谋划和制定市人大常委会工作要点。明确目标任务、方式方法、时间要求、责任主体，重要工作成立领导小组，统筹协调、强化指导，建立上下畅通、联动有力的工作制度和工作机构，确保各项工作有序、有效开展。</w:t>
      </w:r>
    </w:p>
    <w:p>
      <w:pPr>
        <w:spacing w:line="580" w:lineRule="exact"/>
        <w:ind w:firstLine="643" w:firstLineChars="200"/>
        <w:jc w:val="both"/>
        <w:rPr>
          <w:rFonts w:ascii="仿宋_GB2312" w:eastAsia="仿宋_GB2312"/>
          <w:sz w:val="32"/>
          <w:szCs w:val="32"/>
        </w:rPr>
      </w:pPr>
      <w:r>
        <w:rPr>
          <w:rFonts w:hint="eastAsia" w:ascii="楷体_GB2312" w:eastAsia="楷体_GB2312"/>
          <w:b/>
          <w:sz w:val="32"/>
          <w:szCs w:val="32"/>
          <w:lang w:val="en-US" w:eastAsia="zh-CN"/>
        </w:rPr>
        <w:t>9、</w:t>
      </w:r>
      <w:r>
        <w:rPr>
          <w:rFonts w:hint="eastAsia" w:ascii="楷体_GB2312" w:eastAsia="楷体_GB2312"/>
          <w:b/>
          <w:sz w:val="32"/>
          <w:szCs w:val="32"/>
        </w:rPr>
        <w:t>创新方式，深入调研。</w:t>
      </w:r>
      <w:r>
        <w:rPr>
          <w:rFonts w:hint="eastAsia" w:ascii="仿宋_GB2312" w:eastAsia="仿宋_GB2312"/>
          <w:sz w:val="32"/>
          <w:szCs w:val="32"/>
        </w:rPr>
        <w:t>强化创新意识，提高综合工作效能，实现工作效果最大化。把深入开展调查研究作为提升工作成效的重要手段。同时，加强人员培训，提高业务素质，促进整体工作进一步提升。</w:t>
      </w:r>
    </w:p>
    <w:p>
      <w:p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pPr w:leftFromText="180" w:rightFromText="180" w:vertAnchor="text" w:horzAnchor="page" w:tblpX="2351" w:tblpY="774"/>
        <w:tblOverlap w:val="never"/>
        <w:tblW w:w="12266" w:type="dxa"/>
        <w:tblInd w:w="0" w:type="dxa"/>
        <w:tblLayout w:type="fixed"/>
        <w:tblCellMar>
          <w:top w:w="0" w:type="dxa"/>
          <w:left w:w="108" w:type="dxa"/>
          <w:bottom w:w="0" w:type="dxa"/>
          <w:right w:w="108" w:type="dxa"/>
        </w:tblCellMar>
      </w:tblPr>
      <w:tblGrid>
        <w:gridCol w:w="1085"/>
        <w:gridCol w:w="1004"/>
        <w:gridCol w:w="1731"/>
        <w:gridCol w:w="2838"/>
        <w:gridCol w:w="1777"/>
        <w:gridCol w:w="704"/>
        <w:gridCol w:w="704"/>
        <w:gridCol w:w="692"/>
        <w:gridCol w:w="1731"/>
      </w:tblGrid>
      <w:tr>
        <w:tblPrEx>
          <w:tblCellMar>
            <w:top w:w="0" w:type="dxa"/>
            <w:left w:w="108" w:type="dxa"/>
            <w:bottom w:w="0" w:type="dxa"/>
            <w:right w:w="108" w:type="dxa"/>
          </w:tblCellMar>
        </w:tblPrEx>
        <w:trPr>
          <w:trHeight w:val="280" w:hRule="atLeast"/>
        </w:trPr>
        <w:tc>
          <w:tcPr>
            <w:tcW w:w="10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一级指标</w:t>
            </w:r>
          </w:p>
        </w:tc>
        <w:tc>
          <w:tcPr>
            <w:tcW w:w="10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二级指标</w:t>
            </w:r>
          </w:p>
        </w:tc>
        <w:tc>
          <w:tcPr>
            <w:tcW w:w="17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三级指标</w:t>
            </w:r>
          </w:p>
        </w:tc>
        <w:tc>
          <w:tcPr>
            <w:tcW w:w="28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评（扣）分标准</w:t>
            </w:r>
          </w:p>
        </w:tc>
        <w:tc>
          <w:tcPr>
            <w:tcW w:w="17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绩效指标描述</w:t>
            </w:r>
          </w:p>
        </w:tc>
        <w:tc>
          <w:tcPr>
            <w:tcW w:w="210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指标值</w:t>
            </w:r>
          </w:p>
        </w:tc>
        <w:tc>
          <w:tcPr>
            <w:tcW w:w="17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指标值确定依据</w:t>
            </w:r>
          </w:p>
        </w:tc>
      </w:tr>
      <w:tr>
        <w:tblPrEx>
          <w:tblCellMar>
            <w:top w:w="0" w:type="dxa"/>
            <w:left w:w="108" w:type="dxa"/>
            <w:bottom w:w="0" w:type="dxa"/>
            <w:right w:w="108" w:type="dxa"/>
          </w:tblCellMar>
        </w:tblPrEx>
        <w:trPr>
          <w:trHeight w:val="474" w:hRule="atLeast"/>
        </w:trPr>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10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1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28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1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符号</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值</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符号</w:t>
            </w:r>
          </w:p>
        </w:tc>
        <w:tc>
          <w:tcPr>
            <w:tcW w:w="1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r>
      <w:tr>
        <w:tblPrEx>
          <w:tblCellMar>
            <w:top w:w="0" w:type="dxa"/>
            <w:left w:w="108" w:type="dxa"/>
            <w:bottom w:w="0" w:type="dxa"/>
            <w:right w:w="108" w:type="dxa"/>
          </w:tblCellMar>
        </w:tblPrEx>
        <w:trPr>
          <w:trHeight w:val="1686" w:hRule="atLeast"/>
        </w:trPr>
        <w:tc>
          <w:tcPr>
            <w:tcW w:w="108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部门产出</w:t>
            </w:r>
          </w:p>
        </w:tc>
        <w:tc>
          <w:tcPr>
            <w:tcW w:w="100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数量</w:t>
            </w:r>
          </w:p>
        </w:tc>
        <w:tc>
          <w:tcPr>
            <w:tcW w:w="17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召开法定会议</w:t>
            </w:r>
          </w:p>
        </w:tc>
        <w:tc>
          <w:tcPr>
            <w:tcW w:w="28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全部完成得权重分的100%。完成6项以上得权重分的90%，完成6项以下不得分。</w:t>
            </w:r>
          </w:p>
        </w:tc>
        <w:tc>
          <w:tcPr>
            <w:tcW w:w="1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全县召开法定会议次数</w:t>
            </w:r>
          </w:p>
        </w:tc>
        <w:tc>
          <w:tcPr>
            <w:tcW w:w="70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70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7</w:t>
            </w:r>
          </w:p>
        </w:tc>
        <w:tc>
          <w:tcPr>
            <w:tcW w:w="6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次</w:t>
            </w:r>
          </w:p>
        </w:tc>
        <w:tc>
          <w:tcPr>
            <w:tcW w:w="17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根据法定会议召开情况</w:t>
            </w:r>
          </w:p>
        </w:tc>
      </w:tr>
      <w:tr>
        <w:tblPrEx>
          <w:tblCellMar>
            <w:top w:w="0" w:type="dxa"/>
            <w:left w:w="108" w:type="dxa"/>
            <w:bottom w:w="0" w:type="dxa"/>
            <w:right w:w="108" w:type="dxa"/>
          </w:tblCellMar>
        </w:tblPrEx>
        <w:trPr>
          <w:trHeight w:val="1960" w:hRule="atLeast"/>
        </w:trPr>
        <w:tc>
          <w:tcPr>
            <w:tcW w:w="10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0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组织开展监督活动</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全部完成得权重分的100%。完成3项以上得权重分的90%，完成3项以下不得分。</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全年组织开展调研、视察、执法检查活动次数</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6</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次</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按照年度工作要点安排</w:t>
            </w:r>
          </w:p>
        </w:tc>
      </w:tr>
      <w:tr>
        <w:tblPrEx>
          <w:tblCellMar>
            <w:top w:w="0" w:type="dxa"/>
            <w:left w:w="108" w:type="dxa"/>
            <w:bottom w:w="0" w:type="dxa"/>
            <w:right w:w="108" w:type="dxa"/>
          </w:tblCellMar>
        </w:tblPrEx>
        <w:trPr>
          <w:trHeight w:val="1680" w:hRule="atLeast"/>
        </w:trPr>
        <w:tc>
          <w:tcPr>
            <w:tcW w:w="10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0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组织代表开展履职活动</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全部完成得权重分的100%。未完成1项扣减权重分值的50%。</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组织代表开展履职活动次数</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次</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按照代表活动工作安排</w:t>
            </w:r>
          </w:p>
        </w:tc>
      </w:tr>
      <w:tr>
        <w:tblPrEx>
          <w:tblCellMar>
            <w:top w:w="0" w:type="dxa"/>
            <w:left w:w="108" w:type="dxa"/>
            <w:bottom w:w="0" w:type="dxa"/>
            <w:right w:w="108" w:type="dxa"/>
          </w:tblCellMar>
        </w:tblPrEx>
        <w:trPr>
          <w:trHeight w:val="2005" w:hRule="atLeast"/>
        </w:trPr>
        <w:tc>
          <w:tcPr>
            <w:tcW w:w="10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质量</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会议议程圆满完成率</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全部完成得权重分的满分。未完成1项扣减权重分值的10%，权重分60%以下不得分。</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法定会议圆满召开完成率</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90</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会议议程、日程</w:t>
            </w:r>
          </w:p>
        </w:tc>
      </w:tr>
      <w:tr>
        <w:tblPrEx>
          <w:tblCellMar>
            <w:top w:w="0" w:type="dxa"/>
            <w:left w:w="108" w:type="dxa"/>
            <w:bottom w:w="0" w:type="dxa"/>
            <w:right w:w="108" w:type="dxa"/>
          </w:tblCellMar>
        </w:tblPrEx>
        <w:trPr>
          <w:trHeight w:val="1400" w:hRule="atLeast"/>
        </w:trPr>
        <w:tc>
          <w:tcPr>
            <w:tcW w:w="10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时效</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会议召开完成时效</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按时召开得权重分值的满分，未按时召开不得分</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考察法定会议是否按计划时间召开</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　</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按时召开</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　</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会议通知和工作方案安排</w:t>
            </w:r>
          </w:p>
        </w:tc>
      </w:tr>
      <w:tr>
        <w:tblPrEx>
          <w:tblCellMar>
            <w:top w:w="0" w:type="dxa"/>
            <w:left w:w="108" w:type="dxa"/>
            <w:bottom w:w="0" w:type="dxa"/>
            <w:right w:w="108" w:type="dxa"/>
          </w:tblCellMar>
        </w:tblPrEx>
        <w:trPr>
          <w:trHeight w:val="1960" w:hRule="atLeast"/>
        </w:trPr>
        <w:tc>
          <w:tcPr>
            <w:tcW w:w="10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0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成本</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会议成本控制</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一类会议标准以内得权重分值的满分，超标准不得分。</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按照会议召开类别，严格控制会议支出</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500</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元/人/天</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按照《大厂回族自治县会议费管理办法》规定</w:t>
            </w:r>
          </w:p>
        </w:tc>
      </w:tr>
      <w:tr>
        <w:tblPrEx>
          <w:tblCellMar>
            <w:top w:w="0" w:type="dxa"/>
            <w:left w:w="108" w:type="dxa"/>
            <w:bottom w:w="0" w:type="dxa"/>
            <w:right w:w="108" w:type="dxa"/>
          </w:tblCellMar>
        </w:tblPrEx>
        <w:trPr>
          <w:trHeight w:val="1980" w:hRule="atLeast"/>
        </w:trPr>
        <w:tc>
          <w:tcPr>
            <w:tcW w:w="10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0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公用经费控制率</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目标值范围内，得权重分的100%，否则不得分。</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部门本年度实际支出的公用经费总额与预算安排的公用经费总额的比率，反映和考核部门对机构运转成本的实际可控制程度</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100</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预算安排</w:t>
            </w:r>
          </w:p>
        </w:tc>
      </w:tr>
      <w:tr>
        <w:tblPrEx>
          <w:tblCellMar>
            <w:top w:w="0" w:type="dxa"/>
            <w:left w:w="108" w:type="dxa"/>
            <w:bottom w:w="0" w:type="dxa"/>
            <w:right w:w="108" w:type="dxa"/>
          </w:tblCellMar>
        </w:tblPrEx>
        <w:trPr>
          <w:trHeight w:val="1680" w:hRule="atLeast"/>
        </w:trPr>
        <w:tc>
          <w:tcPr>
            <w:tcW w:w="108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部门效果</w:t>
            </w:r>
          </w:p>
        </w:tc>
        <w:tc>
          <w:tcPr>
            <w:tcW w:w="100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社会效益</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推进立法</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完成目标得权重分的100%，未完成一项扣减权重分值的50%</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考察年度立法工作完成的情况</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项</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立法规划目标</w:t>
            </w:r>
          </w:p>
        </w:tc>
      </w:tr>
      <w:tr>
        <w:tblPrEx>
          <w:tblCellMar>
            <w:top w:w="0" w:type="dxa"/>
            <w:left w:w="108" w:type="dxa"/>
            <w:bottom w:w="0" w:type="dxa"/>
            <w:right w:w="108" w:type="dxa"/>
          </w:tblCellMar>
        </w:tblPrEx>
        <w:trPr>
          <w:trHeight w:val="2520" w:hRule="atLeast"/>
        </w:trPr>
        <w:tc>
          <w:tcPr>
            <w:tcW w:w="108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代表素质提升</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显著提升，得权重分值的80%（含）-100%；略有提升，得权重分值的60%（含）-80%；无改善不得分。</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考察通过开展各项活动，提升代表履职水平的情况</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　</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提升</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　</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工作总结</w:t>
            </w:r>
          </w:p>
        </w:tc>
      </w:tr>
      <w:tr>
        <w:tblPrEx>
          <w:tblCellMar>
            <w:top w:w="0" w:type="dxa"/>
            <w:left w:w="108" w:type="dxa"/>
            <w:bottom w:w="0" w:type="dxa"/>
            <w:right w:w="108" w:type="dxa"/>
          </w:tblCellMar>
        </w:tblPrEx>
        <w:trPr>
          <w:trHeight w:val="2240" w:hRule="atLeast"/>
        </w:trPr>
        <w:tc>
          <w:tcPr>
            <w:tcW w:w="108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0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满意度</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代表满意度</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完成或超过目标得权重分值的100%，每降低1%，扣减权重分值的10%，扣完为止。</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代表对活动开展满意度</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90</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满意度测评情况</w:t>
            </w:r>
          </w:p>
        </w:tc>
      </w:tr>
      <w:tr>
        <w:tblPrEx>
          <w:tblCellMar>
            <w:top w:w="0" w:type="dxa"/>
            <w:left w:w="108" w:type="dxa"/>
            <w:bottom w:w="0" w:type="dxa"/>
            <w:right w:w="108" w:type="dxa"/>
          </w:tblCellMar>
        </w:tblPrEx>
        <w:trPr>
          <w:trHeight w:val="2240" w:hRule="atLeast"/>
        </w:trPr>
        <w:tc>
          <w:tcPr>
            <w:tcW w:w="108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机关工作人员满意度</w:t>
            </w:r>
          </w:p>
        </w:tc>
        <w:tc>
          <w:tcPr>
            <w:tcW w:w="2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完成或超过目标得权重分值的100%，每降低1%，扣减权重分值的10%，扣完为止。</w:t>
            </w:r>
          </w:p>
        </w:tc>
        <w:tc>
          <w:tcPr>
            <w:tcW w:w="177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机关工作人员对机关建设满意度</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90</w:t>
            </w:r>
          </w:p>
        </w:tc>
        <w:tc>
          <w:tcPr>
            <w:tcW w:w="6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173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满意度测评情况</w:t>
            </w:r>
          </w:p>
        </w:tc>
      </w:tr>
    </w:tbl>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pPr>
      <w:r>
        <w:rPr>
          <w:rFonts w:ascii="方正仿宋_GBK" w:hAnsi="方正仿宋_GBK" w:eastAsia="方正仿宋_GBK" w:cs="方正仿宋_GBK"/>
          <w:b/>
          <w:color w:val="000000"/>
          <w:sz w:val="28"/>
        </w:rPr>
        <w:t>1、备案审查平台建设及维护绩效目标表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4"/>
            </w:pPr>
            <w:r>
              <w:t>1.通过对备案审查平台专用设备购置及运行维护，保障平台正常运转，为规范性文件备案审查业务开展提供支撑，加强人大信息化建设。</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设备购置数量</w:t>
            </w:r>
          </w:p>
        </w:tc>
        <w:tc>
          <w:tcPr>
            <w:tcW w:w="2835" w:type="dxa"/>
            <w:noWrap w:val="0"/>
            <w:vAlign w:val="center"/>
          </w:tcPr>
          <w:p>
            <w:pPr>
              <w:pStyle w:val="14"/>
            </w:pPr>
            <w:r>
              <w:t>年度内设备计划购置数量</w:t>
            </w:r>
          </w:p>
        </w:tc>
        <w:tc>
          <w:tcPr>
            <w:tcW w:w="2551" w:type="dxa"/>
            <w:noWrap w:val="0"/>
            <w:vAlign w:val="center"/>
          </w:tcPr>
          <w:p>
            <w:pPr>
              <w:pStyle w:val="14"/>
            </w:pPr>
            <w:r>
              <w:t>1套</w:t>
            </w:r>
          </w:p>
        </w:tc>
        <w:tc>
          <w:tcPr>
            <w:tcW w:w="2268" w:type="dxa"/>
            <w:noWrap w:val="0"/>
            <w:vAlign w:val="center"/>
          </w:tcPr>
          <w:p>
            <w:pPr>
              <w:pStyle w:val="14"/>
            </w:pPr>
            <w:r>
              <w:t>河北省人大常委会办公厅关于完善备案审查平台建设工作的通知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数量指标</w:t>
            </w:r>
          </w:p>
        </w:tc>
        <w:tc>
          <w:tcPr>
            <w:tcW w:w="2835" w:type="dxa"/>
            <w:noWrap w:val="0"/>
            <w:vAlign w:val="center"/>
          </w:tcPr>
          <w:p>
            <w:pPr>
              <w:pStyle w:val="14"/>
            </w:pPr>
            <w:r>
              <w:t>平台维护数量</w:t>
            </w:r>
          </w:p>
        </w:tc>
        <w:tc>
          <w:tcPr>
            <w:tcW w:w="2835" w:type="dxa"/>
            <w:noWrap w:val="0"/>
            <w:vAlign w:val="center"/>
          </w:tcPr>
          <w:p>
            <w:pPr>
              <w:pStyle w:val="14"/>
            </w:pPr>
            <w:r>
              <w:t>每年定期对备案审查平台进行维护</w:t>
            </w:r>
          </w:p>
        </w:tc>
        <w:tc>
          <w:tcPr>
            <w:tcW w:w="2551" w:type="dxa"/>
            <w:noWrap w:val="0"/>
            <w:vAlign w:val="center"/>
          </w:tcPr>
          <w:p>
            <w:pPr>
              <w:pStyle w:val="14"/>
            </w:pPr>
            <w:r>
              <w:t>1套</w:t>
            </w:r>
          </w:p>
        </w:tc>
        <w:tc>
          <w:tcPr>
            <w:tcW w:w="2268" w:type="dxa"/>
            <w:noWrap w:val="0"/>
            <w:vAlign w:val="center"/>
          </w:tcPr>
          <w:p>
            <w:pPr>
              <w:pStyle w:val="14"/>
            </w:pPr>
            <w:r>
              <w:t>河北省人大常委会办公厅关于完善备案审查平台建设工作的通知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系统正常运行率</w:t>
            </w:r>
          </w:p>
        </w:tc>
        <w:tc>
          <w:tcPr>
            <w:tcW w:w="2835" w:type="dxa"/>
            <w:noWrap w:val="0"/>
            <w:vAlign w:val="center"/>
          </w:tcPr>
          <w:p>
            <w:pPr>
              <w:pStyle w:val="14"/>
            </w:pPr>
            <w:r>
              <w:t>备案审查平台能够正常运行天数占全年的百分比</w:t>
            </w:r>
          </w:p>
        </w:tc>
        <w:tc>
          <w:tcPr>
            <w:tcW w:w="2551" w:type="dxa"/>
            <w:noWrap w:val="0"/>
            <w:vAlign w:val="center"/>
          </w:tcPr>
          <w:p>
            <w:pPr>
              <w:pStyle w:val="14"/>
            </w:pPr>
            <w:r>
              <w:t>≥90%</w:t>
            </w:r>
          </w:p>
        </w:tc>
        <w:tc>
          <w:tcPr>
            <w:tcW w:w="2268" w:type="dxa"/>
            <w:noWrap w:val="0"/>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办公设备验收合格率</w:t>
            </w:r>
          </w:p>
        </w:tc>
        <w:tc>
          <w:tcPr>
            <w:tcW w:w="2835" w:type="dxa"/>
            <w:noWrap w:val="0"/>
            <w:vAlign w:val="center"/>
          </w:tcPr>
          <w:p>
            <w:pPr>
              <w:pStyle w:val="14"/>
            </w:pPr>
            <w:r>
              <w:t>系统验收合格率=系统验收合格数量/系统总数量*100%</w:t>
            </w:r>
          </w:p>
        </w:tc>
        <w:tc>
          <w:tcPr>
            <w:tcW w:w="2551" w:type="dxa"/>
            <w:noWrap w:val="0"/>
            <w:vAlign w:val="center"/>
          </w:tcPr>
          <w:p>
            <w:pPr>
              <w:pStyle w:val="14"/>
            </w:pPr>
            <w:r>
              <w:t>100%</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完成时间</w:t>
            </w:r>
          </w:p>
        </w:tc>
        <w:tc>
          <w:tcPr>
            <w:tcW w:w="2835" w:type="dxa"/>
            <w:noWrap w:val="0"/>
            <w:vAlign w:val="center"/>
          </w:tcPr>
          <w:p>
            <w:pPr>
              <w:pStyle w:val="14"/>
            </w:pPr>
            <w:r>
              <w:t>平台维护完成时间</w:t>
            </w:r>
          </w:p>
        </w:tc>
        <w:tc>
          <w:tcPr>
            <w:tcW w:w="2551" w:type="dxa"/>
            <w:noWrap w:val="0"/>
            <w:vAlign w:val="center"/>
          </w:tcPr>
          <w:p>
            <w:pPr>
              <w:pStyle w:val="14"/>
            </w:pPr>
            <w:r>
              <w:t>≤12月份</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成本控制率</w:t>
            </w:r>
          </w:p>
        </w:tc>
        <w:tc>
          <w:tcPr>
            <w:tcW w:w="2835" w:type="dxa"/>
            <w:noWrap w:val="0"/>
            <w:vAlign w:val="center"/>
          </w:tcPr>
          <w:p>
            <w:pPr>
              <w:pStyle w:val="14"/>
            </w:pPr>
            <w:r>
              <w:t>年度内计划成本支出情况</w:t>
            </w:r>
          </w:p>
        </w:tc>
        <w:tc>
          <w:tcPr>
            <w:tcW w:w="2551" w:type="dxa"/>
            <w:noWrap w:val="0"/>
            <w:vAlign w:val="center"/>
          </w:tcPr>
          <w:p>
            <w:pPr>
              <w:pStyle w:val="14"/>
            </w:pPr>
            <w:r>
              <w:t>≤100%</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设备运行天数</w:t>
            </w:r>
          </w:p>
        </w:tc>
        <w:tc>
          <w:tcPr>
            <w:tcW w:w="2835" w:type="dxa"/>
            <w:noWrap w:val="0"/>
            <w:vAlign w:val="center"/>
          </w:tcPr>
          <w:p>
            <w:pPr>
              <w:pStyle w:val="14"/>
            </w:pPr>
            <w:r>
              <w:t>设备正常运行天数</w:t>
            </w:r>
          </w:p>
        </w:tc>
        <w:tc>
          <w:tcPr>
            <w:tcW w:w="2551" w:type="dxa"/>
            <w:noWrap w:val="0"/>
            <w:vAlign w:val="center"/>
          </w:tcPr>
          <w:p>
            <w:pPr>
              <w:pStyle w:val="14"/>
            </w:pPr>
            <w:r>
              <w:t>360天</w:t>
            </w:r>
          </w:p>
        </w:tc>
        <w:tc>
          <w:tcPr>
            <w:tcW w:w="2268" w:type="dxa"/>
            <w:noWrap w:val="0"/>
            <w:vAlign w:val="center"/>
          </w:tcPr>
          <w:p>
            <w:pPr>
              <w:pStyle w:val="14"/>
            </w:pPr>
            <w:r>
              <w:t>河北省人大常委会办公厅关于完善备案审查平台建设工作的通知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综合满意度</w:t>
            </w:r>
          </w:p>
        </w:tc>
        <w:tc>
          <w:tcPr>
            <w:tcW w:w="2835" w:type="dxa"/>
            <w:noWrap w:val="0"/>
            <w:vAlign w:val="center"/>
          </w:tcPr>
          <w:p>
            <w:pPr>
              <w:pStyle w:val="14"/>
            </w:pPr>
            <w:r>
              <w:t>使用人员满意程度</w:t>
            </w:r>
          </w:p>
        </w:tc>
        <w:tc>
          <w:tcPr>
            <w:tcW w:w="2551" w:type="dxa"/>
            <w:noWrap w:val="0"/>
            <w:vAlign w:val="center"/>
          </w:tcPr>
          <w:p>
            <w:pPr>
              <w:pStyle w:val="14"/>
            </w:pPr>
            <w:r>
              <w:t>≥90%</w:t>
            </w:r>
          </w:p>
        </w:tc>
        <w:tc>
          <w:tcPr>
            <w:tcW w:w="2268" w:type="dxa"/>
            <w:noWrap w:val="0"/>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2、代表活动经费绩效目标表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83"/>
        <w:gridCol w:w="1308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283" w:type="dxa"/>
            <w:tcBorders>
              <w:bottom w:val="single" w:color="FFFFFF" w:sz="6" w:space="0"/>
            </w:tcBorders>
            <w:noWrap w:val="0"/>
            <w:vAlign w:val="center"/>
          </w:tcPr>
          <w:p>
            <w:pPr>
              <w:pStyle w:val="13"/>
            </w:pPr>
            <w:r>
              <w:t>绩效目标</w:t>
            </w:r>
          </w:p>
        </w:tc>
        <w:tc>
          <w:tcPr>
            <w:tcW w:w="13084" w:type="dxa"/>
            <w:tcBorders>
              <w:bottom w:val="single" w:color="FFFFFF" w:sz="6" w:space="0"/>
            </w:tcBorders>
            <w:noWrap w:val="0"/>
            <w:vAlign w:val="center"/>
          </w:tcPr>
          <w:p>
            <w:pPr>
              <w:pStyle w:val="14"/>
            </w:pPr>
            <w:r>
              <w:t>1.通过组织代表培训，拓宽代表视野，提高代表综合素质；强化代表自律意识和履职尽责意识，真正使人大工作更好地紧跟核心、紧扣中心、紧贴民心.2.通过项目的开展，提高培训效率，报刊订阅率达到全覆盖，人大代表视察活动按时开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336"/>
        <w:gridCol w:w="2126"/>
        <w:gridCol w:w="4546"/>
        <w:gridCol w:w="1327"/>
        <w:gridCol w:w="3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66" w:type="dxa"/>
            <w:noWrap w:val="0"/>
            <w:vAlign w:val="center"/>
          </w:tcPr>
          <w:p>
            <w:pPr>
              <w:pStyle w:val="13"/>
            </w:pPr>
            <w:r>
              <w:t>一级指标</w:t>
            </w:r>
          </w:p>
        </w:tc>
        <w:tc>
          <w:tcPr>
            <w:tcW w:w="1336" w:type="dxa"/>
            <w:noWrap w:val="0"/>
            <w:vAlign w:val="center"/>
          </w:tcPr>
          <w:p>
            <w:pPr>
              <w:pStyle w:val="13"/>
            </w:pPr>
            <w:r>
              <w:t>二级指标</w:t>
            </w:r>
          </w:p>
        </w:tc>
        <w:tc>
          <w:tcPr>
            <w:tcW w:w="2126" w:type="dxa"/>
            <w:noWrap w:val="0"/>
            <w:vAlign w:val="center"/>
          </w:tcPr>
          <w:p>
            <w:pPr>
              <w:pStyle w:val="13"/>
            </w:pPr>
            <w:r>
              <w:t>三级指标</w:t>
            </w:r>
          </w:p>
        </w:tc>
        <w:tc>
          <w:tcPr>
            <w:tcW w:w="4546" w:type="dxa"/>
            <w:noWrap w:val="0"/>
            <w:vAlign w:val="center"/>
          </w:tcPr>
          <w:p>
            <w:pPr>
              <w:pStyle w:val="13"/>
            </w:pPr>
            <w:r>
              <w:t>绩效指标描述</w:t>
            </w:r>
          </w:p>
        </w:tc>
        <w:tc>
          <w:tcPr>
            <w:tcW w:w="1327" w:type="dxa"/>
            <w:noWrap w:val="0"/>
            <w:vAlign w:val="center"/>
          </w:tcPr>
          <w:p>
            <w:pPr>
              <w:pStyle w:val="13"/>
            </w:pPr>
            <w:r>
              <w:t>指标值</w:t>
            </w:r>
          </w:p>
        </w:tc>
        <w:tc>
          <w:tcPr>
            <w:tcW w:w="3773"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vMerge w:val="restart"/>
            <w:noWrap w:val="0"/>
            <w:vAlign w:val="center"/>
          </w:tcPr>
          <w:p>
            <w:pPr>
              <w:pStyle w:val="15"/>
            </w:pPr>
            <w:r>
              <w:t>产出指标</w:t>
            </w:r>
          </w:p>
        </w:tc>
        <w:tc>
          <w:tcPr>
            <w:tcW w:w="1336" w:type="dxa"/>
            <w:noWrap w:val="0"/>
            <w:vAlign w:val="center"/>
          </w:tcPr>
          <w:p>
            <w:pPr>
              <w:pStyle w:val="14"/>
            </w:pPr>
            <w:r>
              <w:t>数量指标</w:t>
            </w:r>
          </w:p>
        </w:tc>
        <w:tc>
          <w:tcPr>
            <w:tcW w:w="2126" w:type="dxa"/>
            <w:noWrap w:val="0"/>
            <w:vAlign w:val="center"/>
          </w:tcPr>
          <w:p>
            <w:pPr>
              <w:pStyle w:val="14"/>
            </w:pPr>
            <w:r>
              <w:t>报刊数量</w:t>
            </w:r>
          </w:p>
        </w:tc>
        <w:tc>
          <w:tcPr>
            <w:tcW w:w="4546" w:type="dxa"/>
            <w:noWrap w:val="0"/>
            <w:vAlign w:val="center"/>
          </w:tcPr>
          <w:p>
            <w:pPr>
              <w:pStyle w:val="14"/>
            </w:pPr>
            <w:r>
              <w:t>实际为县人大代表订阅《公民与法治》数量</w:t>
            </w:r>
          </w:p>
        </w:tc>
        <w:tc>
          <w:tcPr>
            <w:tcW w:w="1327" w:type="dxa"/>
            <w:noWrap w:val="0"/>
            <w:vAlign w:val="center"/>
          </w:tcPr>
          <w:p>
            <w:pPr>
              <w:pStyle w:val="14"/>
            </w:pPr>
            <w:r>
              <w:t>≤175册</w:t>
            </w:r>
          </w:p>
        </w:tc>
        <w:tc>
          <w:tcPr>
            <w:tcW w:w="3773" w:type="dxa"/>
            <w:noWrap w:val="0"/>
            <w:vAlign w:val="center"/>
          </w:tcPr>
          <w:p>
            <w:pPr>
              <w:pStyle w:val="14"/>
            </w:pPr>
            <w:r>
              <w:t>驻我县镇级以上人大代表名单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1266" w:type="dxa"/>
            <w:vMerge w:val="continue"/>
            <w:noWrap w:val="0"/>
            <w:vAlign w:val="center"/>
          </w:tcPr>
          <w:p/>
        </w:tc>
        <w:tc>
          <w:tcPr>
            <w:tcW w:w="1336" w:type="dxa"/>
            <w:noWrap w:val="0"/>
            <w:vAlign w:val="center"/>
          </w:tcPr>
          <w:p>
            <w:pPr>
              <w:pStyle w:val="14"/>
            </w:pPr>
            <w:r>
              <w:t>数量指标</w:t>
            </w:r>
          </w:p>
        </w:tc>
        <w:tc>
          <w:tcPr>
            <w:tcW w:w="2126" w:type="dxa"/>
            <w:noWrap w:val="0"/>
            <w:vAlign w:val="center"/>
          </w:tcPr>
          <w:p>
            <w:pPr>
              <w:pStyle w:val="14"/>
            </w:pPr>
            <w:r>
              <w:t>参训人次</w:t>
            </w:r>
          </w:p>
        </w:tc>
        <w:tc>
          <w:tcPr>
            <w:tcW w:w="4546" w:type="dxa"/>
            <w:noWrap w:val="0"/>
            <w:vAlign w:val="center"/>
          </w:tcPr>
          <w:p>
            <w:pPr>
              <w:pStyle w:val="14"/>
            </w:pPr>
            <w:r>
              <w:t>实际参与培训人数</w:t>
            </w:r>
          </w:p>
        </w:tc>
        <w:tc>
          <w:tcPr>
            <w:tcW w:w="1327" w:type="dxa"/>
            <w:noWrap w:val="0"/>
            <w:vAlign w:val="center"/>
          </w:tcPr>
          <w:p>
            <w:pPr>
              <w:pStyle w:val="14"/>
            </w:pPr>
            <w:r>
              <w:t>60人</w:t>
            </w:r>
          </w:p>
        </w:tc>
        <w:tc>
          <w:tcPr>
            <w:tcW w:w="3773" w:type="dxa"/>
            <w:noWrap w:val="0"/>
            <w:vAlign w:val="center"/>
          </w:tcPr>
          <w:p>
            <w:pPr>
              <w:pStyle w:val="14"/>
            </w:pPr>
            <w:r>
              <w:t>驻我县镇级以上人大代表名单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vMerge w:val="continue"/>
            <w:noWrap w:val="0"/>
            <w:vAlign w:val="center"/>
          </w:tcPr>
          <w:p/>
        </w:tc>
        <w:tc>
          <w:tcPr>
            <w:tcW w:w="1336" w:type="dxa"/>
            <w:noWrap w:val="0"/>
            <w:vAlign w:val="center"/>
          </w:tcPr>
          <w:p>
            <w:pPr>
              <w:pStyle w:val="14"/>
            </w:pPr>
            <w:r>
              <w:t>数量指标</w:t>
            </w:r>
          </w:p>
        </w:tc>
        <w:tc>
          <w:tcPr>
            <w:tcW w:w="2126" w:type="dxa"/>
            <w:noWrap w:val="0"/>
            <w:vAlign w:val="center"/>
          </w:tcPr>
          <w:p>
            <w:pPr>
              <w:pStyle w:val="14"/>
            </w:pPr>
            <w:r>
              <w:t>参训天数</w:t>
            </w:r>
          </w:p>
        </w:tc>
        <w:tc>
          <w:tcPr>
            <w:tcW w:w="4546" w:type="dxa"/>
            <w:noWrap w:val="0"/>
            <w:vAlign w:val="center"/>
          </w:tcPr>
          <w:p>
            <w:pPr>
              <w:pStyle w:val="14"/>
            </w:pPr>
            <w:r>
              <w:t>实际参与培训天数</w:t>
            </w:r>
          </w:p>
        </w:tc>
        <w:tc>
          <w:tcPr>
            <w:tcW w:w="1327" w:type="dxa"/>
            <w:noWrap w:val="0"/>
            <w:vAlign w:val="center"/>
          </w:tcPr>
          <w:p>
            <w:pPr>
              <w:pStyle w:val="14"/>
            </w:pPr>
            <w:r>
              <w:t>6天</w:t>
            </w:r>
          </w:p>
        </w:tc>
        <w:tc>
          <w:tcPr>
            <w:tcW w:w="3773" w:type="dxa"/>
            <w:noWrap w:val="0"/>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vMerge w:val="continue"/>
            <w:noWrap w:val="0"/>
            <w:vAlign w:val="center"/>
          </w:tcPr>
          <w:p/>
        </w:tc>
        <w:tc>
          <w:tcPr>
            <w:tcW w:w="1336" w:type="dxa"/>
            <w:noWrap w:val="0"/>
            <w:vAlign w:val="center"/>
          </w:tcPr>
          <w:p>
            <w:pPr>
              <w:pStyle w:val="14"/>
            </w:pPr>
            <w:r>
              <w:t>数量指标</w:t>
            </w:r>
          </w:p>
        </w:tc>
        <w:tc>
          <w:tcPr>
            <w:tcW w:w="2126" w:type="dxa"/>
            <w:noWrap w:val="0"/>
            <w:vAlign w:val="center"/>
          </w:tcPr>
          <w:p>
            <w:pPr>
              <w:pStyle w:val="14"/>
            </w:pPr>
            <w:r>
              <w:t>视察人次</w:t>
            </w:r>
          </w:p>
        </w:tc>
        <w:tc>
          <w:tcPr>
            <w:tcW w:w="4546" w:type="dxa"/>
            <w:noWrap w:val="0"/>
            <w:vAlign w:val="center"/>
          </w:tcPr>
          <w:p>
            <w:pPr>
              <w:pStyle w:val="14"/>
            </w:pPr>
            <w:r>
              <w:t>根据议题工作安排视察人次</w:t>
            </w:r>
          </w:p>
        </w:tc>
        <w:tc>
          <w:tcPr>
            <w:tcW w:w="1327" w:type="dxa"/>
            <w:noWrap w:val="0"/>
            <w:vAlign w:val="center"/>
          </w:tcPr>
          <w:p>
            <w:pPr>
              <w:pStyle w:val="14"/>
            </w:pPr>
            <w:r>
              <w:t>≥120人次</w:t>
            </w:r>
          </w:p>
        </w:tc>
        <w:tc>
          <w:tcPr>
            <w:tcW w:w="3773" w:type="dxa"/>
            <w:noWrap w:val="0"/>
            <w:vAlign w:val="center"/>
          </w:tcPr>
          <w:p>
            <w:pPr>
              <w:pStyle w:val="14"/>
            </w:pPr>
            <w:r>
              <w:t>按常委会往年临时安排代表日常考察经验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jc w:val="center"/>
        </w:trPr>
        <w:tc>
          <w:tcPr>
            <w:tcW w:w="1266" w:type="dxa"/>
            <w:vMerge w:val="continue"/>
            <w:noWrap w:val="0"/>
            <w:vAlign w:val="center"/>
          </w:tcPr>
          <w:p/>
        </w:tc>
        <w:tc>
          <w:tcPr>
            <w:tcW w:w="1336" w:type="dxa"/>
            <w:noWrap w:val="0"/>
            <w:vAlign w:val="center"/>
          </w:tcPr>
          <w:p>
            <w:pPr>
              <w:pStyle w:val="14"/>
            </w:pPr>
            <w:r>
              <w:t>质量指标</w:t>
            </w:r>
          </w:p>
        </w:tc>
        <w:tc>
          <w:tcPr>
            <w:tcW w:w="2126" w:type="dxa"/>
            <w:noWrap w:val="0"/>
            <w:vAlign w:val="center"/>
          </w:tcPr>
          <w:p>
            <w:pPr>
              <w:pStyle w:val="14"/>
            </w:pPr>
            <w:r>
              <w:t>发放比率</w:t>
            </w:r>
          </w:p>
        </w:tc>
        <w:tc>
          <w:tcPr>
            <w:tcW w:w="4546" w:type="dxa"/>
            <w:noWrap w:val="0"/>
            <w:vAlign w:val="center"/>
          </w:tcPr>
          <w:p>
            <w:pPr>
              <w:pStyle w:val="14"/>
            </w:pPr>
            <w:r>
              <w:t>发放到代表手里的实际数量</w:t>
            </w:r>
          </w:p>
        </w:tc>
        <w:tc>
          <w:tcPr>
            <w:tcW w:w="1327" w:type="dxa"/>
            <w:noWrap w:val="0"/>
            <w:vAlign w:val="center"/>
          </w:tcPr>
          <w:p>
            <w:pPr>
              <w:pStyle w:val="14"/>
            </w:pPr>
            <w:r>
              <w:t>＝100%</w:t>
            </w:r>
          </w:p>
        </w:tc>
        <w:tc>
          <w:tcPr>
            <w:tcW w:w="3773" w:type="dxa"/>
            <w:noWrap w:val="0"/>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266" w:type="dxa"/>
            <w:vMerge w:val="continue"/>
            <w:noWrap w:val="0"/>
            <w:vAlign w:val="center"/>
          </w:tcPr>
          <w:p/>
        </w:tc>
        <w:tc>
          <w:tcPr>
            <w:tcW w:w="1336" w:type="dxa"/>
            <w:noWrap w:val="0"/>
            <w:vAlign w:val="center"/>
          </w:tcPr>
          <w:p>
            <w:pPr>
              <w:pStyle w:val="14"/>
            </w:pPr>
            <w:r>
              <w:t>质量指标</w:t>
            </w:r>
          </w:p>
        </w:tc>
        <w:tc>
          <w:tcPr>
            <w:tcW w:w="2126" w:type="dxa"/>
            <w:noWrap w:val="0"/>
            <w:vAlign w:val="center"/>
          </w:tcPr>
          <w:p>
            <w:pPr>
              <w:pStyle w:val="14"/>
            </w:pPr>
            <w:r>
              <w:t>及格率</w:t>
            </w:r>
          </w:p>
        </w:tc>
        <w:tc>
          <w:tcPr>
            <w:tcW w:w="4546" w:type="dxa"/>
            <w:noWrap w:val="0"/>
            <w:vAlign w:val="center"/>
          </w:tcPr>
          <w:p>
            <w:pPr>
              <w:pStyle w:val="14"/>
            </w:pPr>
            <w:r>
              <w:t>培训后开展测试的及格率</w:t>
            </w:r>
          </w:p>
        </w:tc>
        <w:tc>
          <w:tcPr>
            <w:tcW w:w="1327" w:type="dxa"/>
            <w:noWrap w:val="0"/>
            <w:vAlign w:val="center"/>
          </w:tcPr>
          <w:p>
            <w:pPr>
              <w:pStyle w:val="14"/>
            </w:pPr>
            <w:r>
              <w:t>≥95%</w:t>
            </w:r>
          </w:p>
        </w:tc>
        <w:tc>
          <w:tcPr>
            <w:tcW w:w="3773" w:type="dxa"/>
            <w:noWrap w:val="0"/>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vMerge w:val="continue"/>
            <w:noWrap w:val="0"/>
            <w:vAlign w:val="center"/>
          </w:tcPr>
          <w:p/>
        </w:tc>
        <w:tc>
          <w:tcPr>
            <w:tcW w:w="1336" w:type="dxa"/>
            <w:noWrap w:val="0"/>
            <w:vAlign w:val="center"/>
          </w:tcPr>
          <w:p>
            <w:pPr>
              <w:pStyle w:val="14"/>
            </w:pPr>
            <w:r>
              <w:t>质量指标</w:t>
            </w:r>
          </w:p>
        </w:tc>
        <w:tc>
          <w:tcPr>
            <w:tcW w:w="2126" w:type="dxa"/>
            <w:noWrap w:val="0"/>
            <w:vAlign w:val="center"/>
          </w:tcPr>
          <w:p>
            <w:pPr>
              <w:pStyle w:val="14"/>
            </w:pPr>
            <w:r>
              <w:t>议题通过率</w:t>
            </w:r>
          </w:p>
        </w:tc>
        <w:tc>
          <w:tcPr>
            <w:tcW w:w="4546" w:type="dxa"/>
            <w:noWrap w:val="0"/>
            <w:vAlign w:val="center"/>
          </w:tcPr>
          <w:p>
            <w:pPr>
              <w:pStyle w:val="14"/>
            </w:pPr>
            <w:r>
              <w:t>议题通过数量与议题总数量的比率</w:t>
            </w:r>
          </w:p>
        </w:tc>
        <w:tc>
          <w:tcPr>
            <w:tcW w:w="1327" w:type="dxa"/>
            <w:noWrap w:val="0"/>
            <w:vAlign w:val="center"/>
          </w:tcPr>
          <w:p>
            <w:pPr>
              <w:pStyle w:val="14"/>
            </w:pPr>
            <w:r>
              <w:t>100%</w:t>
            </w:r>
          </w:p>
        </w:tc>
        <w:tc>
          <w:tcPr>
            <w:tcW w:w="3773" w:type="dxa"/>
            <w:noWrap w:val="0"/>
            <w:vAlign w:val="center"/>
          </w:tcPr>
          <w:p>
            <w:pPr>
              <w:pStyle w:val="14"/>
            </w:pPr>
            <w: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266" w:type="dxa"/>
            <w:vMerge w:val="continue"/>
            <w:noWrap w:val="0"/>
            <w:vAlign w:val="center"/>
          </w:tcPr>
          <w:p/>
        </w:tc>
        <w:tc>
          <w:tcPr>
            <w:tcW w:w="1336" w:type="dxa"/>
            <w:noWrap w:val="0"/>
            <w:vAlign w:val="center"/>
          </w:tcPr>
          <w:p>
            <w:pPr>
              <w:pStyle w:val="14"/>
            </w:pPr>
            <w:r>
              <w:t>时效指标</w:t>
            </w:r>
          </w:p>
        </w:tc>
        <w:tc>
          <w:tcPr>
            <w:tcW w:w="2126" w:type="dxa"/>
            <w:noWrap w:val="0"/>
            <w:vAlign w:val="center"/>
          </w:tcPr>
          <w:p>
            <w:pPr>
              <w:pStyle w:val="14"/>
            </w:pPr>
            <w:r>
              <w:t>报刊发放及时率</w:t>
            </w:r>
          </w:p>
        </w:tc>
        <w:tc>
          <w:tcPr>
            <w:tcW w:w="4546" w:type="dxa"/>
            <w:noWrap w:val="0"/>
            <w:vAlign w:val="center"/>
          </w:tcPr>
          <w:p>
            <w:pPr>
              <w:pStyle w:val="14"/>
            </w:pPr>
            <w:r>
              <w:t>报刊按照要求及时发放</w:t>
            </w:r>
          </w:p>
        </w:tc>
        <w:tc>
          <w:tcPr>
            <w:tcW w:w="1327" w:type="dxa"/>
            <w:noWrap w:val="0"/>
            <w:vAlign w:val="center"/>
          </w:tcPr>
          <w:p>
            <w:pPr>
              <w:pStyle w:val="14"/>
            </w:pPr>
            <w:r>
              <w:t>100%</w:t>
            </w:r>
          </w:p>
        </w:tc>
        <w:tc>
          <w:tcPr>
            <w:tcW w:w="3773" w:type="dxa"/>
            <w:noWrap w:val="0"/>
            <w:vAlign w:val="center"/>
          </w:tcPr>
          <w:p>
            <w:pPr>
              <w:pStyle w:val="14"/>
            </w:pPr>
            <w:r>
              <w:t>按照省人大要求于每年12月份订阅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vMerge w:val="continue"/>
            <w:noWrap w:val="0"/>
            <w:vAlign w:val="center"/>
          </w:tcPr>
          <w:p/>
        </w:tc>
        <w:tc>
          <w:tcPr>
            <w:tcW w:w="1336" w:type="dxa"/>
            <w:noWrap w:val="0"/>
            <w:vAlign w:val="center"/>
          </w:tcPr>
          <w:p>
            <w:pPr>
              <w:pStyle w:val="14"/>
            </w:pPr>
            <w:r>
              <w:t>时效指标</w:t>
            </w:r>
          </w:p>
        </w:tc>
        <w:tc>
          <w:tcPr>
            <w:tcW w:w="2126" w:type="dxa"/>
            <w:noWrap w:val="0"/>
            <w:vAlign w:val="center"/>
          </w:tcPr>
          <w:p>
            <w:pPr>
              <w:pStyle w:val="14"/>
            </w:pPr>
            <w:r>
              <w:t>培训及时性</w:t>
            </w:r>
          </w:p>
        </w:tc>
        <w:tc>
          <w:tcPr>
            <w:tcW w:w="4546" w:type="dxa"/>
            <w:noWrap w:val="0"/>
            <w:vAlign w:val="center"/>
          </w:tcPr>
          <w:p>
            <w:pPr>
              <w:pStyle w:val="14"/>
            </w:pPr>
            <w:r>
              <w:t>于明年6月底前组织代表赴基地学习培训</w:t>
            </w:r>
          </w:p>
        </w:tc>
        <w:tc>
          <w:tcPr>
            <w:tcW w:w="1327" w:type="dxa"/>
            <w:noWrap w:val="0"/>
            <w:vAlign w:val="center"/>
          </w:tcPr>
          <w:p>
            <w:pPr>
              <w:pStyle w:val="14"/>
            </w:pPr>
            <w:r>
              <w:t>≤6月份</w:t>
            </w:r>
          </w:p>
        </w:tc>
        <w:tc>
          <w:tcPr>
            <w:tcW w:w="3773" w:type="dxa"/>
            <w:noWrap w:val="0"/>
            <w:vAlign w:val="center"/>
          </w:tcPr>
          <w:p>
            <w:pPr>
              <w:pStyle w:val="14"/>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vMerge w:val="continue"/>
            <w:noWrap w:val="0"/>
            <w:vAlign w:val="center"/>
          </w:tcPr>
          <w:p/>
        </w:tc>
        <w:tc>
          <w:tcPr>
            <w:tcW w:w="1336" w:type="dxa"/>
            <w:noWrap w:val="0"/>
            <w:vAlign w:val="center"/>
          </w:tcPr>
          <w:p>
            <w:pPr>
              <w:pStyle w:val="14"/>
            </w:pPr>
            <w:r>
              <w:t>时效指标</w:t>
            </w:r>
          </w:p>
        </w:tc>
        <w:tc>
          <w:tcPr>
            <w:tcW w:w="2126" w:type="dxa"/>
            <w:noWrap w:val="0"/>
            <w:vAlign w:val="center"/>
          </w:tcPr>
          <w:p>
            <w:pPr>
              <w:pStyle w:val="14"/>
            </w:pPr>
            <w:r>
              <w:t>学习考察完成及时率</w:t>
            </w:r>
          </w:p>
        </w:tc>
        <w:tc>
          <w:tcPr>
            <w:tcW w:w="4546" w:type="dxa"/>
            <w:noWrap w:val="0"/>
            <w:vAlign w:val="center"/>
          </w:tcPr>
          <w:p>
            <w:pPr>
              <w:pStyle w:val="14"/>
            </w:pPr>
            <w:r>
              <w:t>按照每次议题结束时间要求及时完成考察任务</w:t>
            </w:r>
          </w:p>
        </w:tc>
        <w:tc>
          <w:tcPr>
            <w:tcW w:w="1327" w:type="dxa"/>
            <w:noWrap w:val="0"/>
            <w:vAlign w:val="center"/>
          </w:tcPr>
          <w:p>
            <w:pPr>
              <w:pStyle w:val="14"/>
            </w:pPr>
            <w:r>
              <w:t>100%</w:t>
            </w:r>
          </w:p>
        </w:tc>
        <w:tc>
          <w:tcPr>
            <w:tcW w:w="3773" w:type="dxa"/>
            <w:noWrap w:val="0"/>
            <w:vAlign w:val="center"/>
          </w:tcPr>
          <w:p>
            <w:pPr>
              <w:pStyle w:val="14"/>
            </w:pPr>
            <w:r>
              <w:t>按常委会往年临时安排代表日常考察经验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vMerge w:val="continue"/>
            <w:noWrap w:val="0"/>
            <w:vAlign w:val="center"/>
          </w:tcPr>
          <w:p/>
        </w:tc>
        <w:tc>
          <w:tcPr>
            <w:tcW w:w="1336" w:type="dxa"/>
            <w:noWrap w:val="0"/>
            <w:vAlign w:val="center"/>
          </w:tcPr>
          <w:p>
            <w:pPr>
              <w:pStyle w:val="14"/>
            </w:pPr>
            <w:r>
              <w:t>成本指标</w:t>
            </w:r>
          </w:p>
        </w:tc>
        <w:tc>
          <w:tcPr>
            <w:tcW w:w="2126" w:type="dxa"/>
            <w:noWrap w:val="0"/>
            <w:vAlign w:val="center"/>
          </w:tcPr>
          <w:p>
            <w:pPr>
              <w:pStyle w:val="14"/>
            </w:pPr>
            <w:r>
              <w:t>培训费</w:t>
            </w:r>
          </w:p>
        </w:tc>
        <w:tc>
          <w:tcPr>
            <w:tcW w:w="4546" w:type="dxa"/>
            <w:noWrap w:val="0"/>
            <w:vAlign w:val="center"/>
          </w:tcPr>
          <w:p>
            <w:pPr>
              <w:pStyle w:val="14"/>
            </w:pPr>
            <w:r>
              <w:t>参与人员每人每天培训费支出标准</w:t>
            </w:r>
          </w:p>
        </w:tc>
        <w:tc>
          <w:tcPr>
            <w:tcW w:w="1327" w:type="dxa"/>
            <w:noWrap w:val="0"/>
            <w:vAlign w:val="center"/>
          </w:tcPr>
          <w:p>
            <w:pPr>
              <w:pStyle w:val="14"/>
            </w:pPr>
            <w:r>
              <w:t>450人/天/元</w:t>
            </w:r>
          </w:p>
        </w:tc>
        <w:tc>
          <w:tcPr>
            <w:tcW w:w="3773" w:type="dxa"/>
            <w:noWrap w:val="0"/>
            <w:vAlign w:val="center"/>
          </w:tcPr>
          <w:p>
            <w:pPr>
              <w:pStyle w:val="14"/>
            </w:pPr>
            <w:r>
              <w:t>驻我县镇级以上人大代表名单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vMerge w:val="continue"/>
            <w:noWrap w:val="0"/>
            <w:vAlign w:val="center"/>
          </w:tcPr>
          <w:p/>
        </w:tc>
        <w:tc>
          <w:tcPr>
            <w:tcW w:w="1336" w:type="dxa"/>
            <w:noWrap w:val="0"/>
            <w:vAlign w:val="center"/>
          </w:tcPr>
          <w:p>
            <w:pPr>
              <w:pStyle w:val="14"/>
            </w:pPr>
            <w:r>
              <w:t>成本指标</w:t>
            </w:r>
          </w:p>
        </w:tc>
        <w:tc>
          <w:tcPr>
            <w:tcW w:w="2126" w:type="dxa"/>
            <w:noWrap w:val="0"/>
            <w:vAlign w:val="center"/>
          </w:tcPr>
          <w:p>
            <w:pPr>
              <w:pStyle w:val="14"/>
            </w:pPr>
            <w:r>
              <w:t>人均订阅报刊成本</w:t>
            </w:r>
          </w:p>
        </w:tc>
        <w:tc>
          <w:tcPr>
            <w:tcW w:w="4546" w:type="dxa"/>
            <w:noWrap w:val="0"/>
            <w:vAlign w:val="center"/>
          </w:tcPr>
          <w:p>
            <w:pPr>
              <w:pStyle w:val="14"/>
            </w:pPr>
            <w:r>
              <w:t>人均订阅《公民与法治》的成本</w:t>
            </w:r>
          </w:p>
        </w:tc>
        <w:tc>
          <w:tcPr>
            <w:tcW w:w="1327" w:type="dxa"/>
            <w:noWrap w:val="0"/>
            <w:vAlign w:val="center"/>
          </w:tcPr>
          <w:p>
            <w:pPr>
              <w:pStyle w:val="14"/>
            </w:pPr>
            <w:r>
              <w:t>≤120元/人</w:t>
            </w:r>
          </w:p>
        </w:tc>
        <w:tc>
          <w:tcPr>
            <w:tcW w:w="3773" w:type="dxa"/>
            <w:noWrap w:val="0"/>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noWrap w:val="0"/>
            <w:vAlign w:val="center"/>
          </w:tcPr>
          <w:p>
            <w:pPr>
              <w:pStyle w:val="15"/>
            </w:pPr>
            <w:r>
              <w:t>效益指标</w:t>
            </w:r>
          </w:p>
        </w:tc>
        <w:tc>
          <w:tcPr>
            <w:tcW w:w="1336" w:type="dxa"/>
            <w:noWrap w:val="0"/>
            <w:vAlign w:val="center"/>
          </w:tcPr>
          <w:p>
            <w:pPr>
              <w:pStyle w:val="14"/>
            </w:pPr>
            <w:r>
              <w:t>社会效益指标</w:t>
            </w:r>
          </w:p>
        </w:tc>
        <w:tc>
          <w:tcPr>
            <w:tcW w:w="2126" w:type="dxa"/>
            <w:noWrap w:val="0"/>
            <w:vAlign w:val="center"/>
          </w:tcPr>
          <w:p>
            <w:pPr>
              <w:pStyle w:val="14"/>
            </w:pPr>
            <w:r>
              <w:t>提高综合素质，提升履职能力和水平</w:t>
            </w:r>
          </w:p>
        </w:tc>
        <w:tc>
          <w:tcPr>
            <w:tcW w:w="4546" w:type="dxa"/>
            <w:noWrap w:val="0"/>
            <w:vAlign w:val="center"/>
          </w:tcPr>
          <w:p>
            <w:pPr>
              <w:pStyle w:val="14"/>
            </w:pPr>
            <w:r>
              <w:t>提高综合素质，提升履职能力和水平</w:t>
            </w:r>
          </w:p>
        </w:tc>
        <w:tc>
          <w:tcPr>
            <w:tcW w:w="1327" w:type="dxa"/>
            <w:noWrap w:val="0"/>
            <w:vAlign w:val="center"/>
          </w:tcPr>
          <w:p>
            <w:pPr>
              <w:pStyle w:val="14"/>
            </w:pPr>
            <w:r>
              <w:t>显著</w:t>
            </w:r>
          </w:p>
        </w:tc>
        <w:tc>
          <w:tcPr>
            <w:tcW w:w="3773" w:type="dxa"/>
            <w:noWrap w:val="0"/>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6" w:type="dxa"/>
            <w:noWrap w:val="0"/>
            <w:vAlign w:val="center"/>
          </w:tcPr>
          <w:p>
            <w:pPr>
              <w:pStyle w:val="15"/>
            </w:pPr>
            <w:r>
              <w:t>满意度指标</w:t>
            </w:r>
          </w:p>
        </w:tc>
        <w:tc>
          <w:tcPr>
            <w:tcW w:w="1336" w:type="dxa"/>
            <w:noWrap w:val="0"/>
            <w:vAlign w:val="center"/>
          </w:tcPr>
          <w:p>
            <w:pPr>
              <w:pStyle w:val="14"/>
            </w:pPr>
            <w:r>
              <w:t>服务对象满意度指标</w:t>
            </w:r>
          </w:p>
        </w:tc>
        <w:tc>
          <w:tcPr>
            <w:tcW w:w="2126" w:type="dxa"/>
            <w:noWrap w:val="0"/>
            <w:vAlign w:val="center"/>
          </w:tcPr>
          <w:p>
            <w:pPr>
              <w:pStyle w:val="14"/>
            </w:pPr>
            <w:r>
              <w:t>综合满意度</w:t>
            </w:r>
          </w:p>
        </w:tc>
        <w:tc>
          <w:tcPr>
            <w:tcW w:w="4546" w:type="dxa"/>
            <w:noWrap w:val="0"/>
            <w:vAlign w:val="center"/>
          </w:tcPr>
          <w:p>
            <w:pPr>
              <w:pStyle w:val="14"/>
            </w:pPr>
            <w:r>
              <w:t>参训代表对培训等活动的满意度</w:t>
            </w:r>
          </w:p>
        </w:tc>
        <w:tc>
          <w:tcPr>
            <w:tcW w:w="1327" w:type="dxa"/>
            <w:noWrap w:val="0"/>
            <w:vAlign w:val="center"/>
          </w:tcPr>
          <w:p>
            <w:pPr>
              <w:pStyle w:val="14"/>
            </w:pPr>
            <w:r>
              <w:t>≥95%</w:t>
            </w:r>
          </w:p>
        </w:tc>
        <w:tc>
          <w:tcPr>
            <w:tcW w:w="3773" w:type="dxa"/>
            <w:noWrap w:val="0"/>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3、代表联络站运行经费绩效目标表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4"/>
            </w:pPr>
            <w:r>
              <w:t>1.通过项目的开展，确保人大代表联络站有计划、分步骤、常态化地开展工作。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上站次数安排</w:t>
            </w:r>
          </w:p>
        </w:tc>
        <w:tc>
          <w:tcPr>
            <w:tcW w:w="2835" w:type="dxa"/>
            <w:noWrap w:val="0"/>
            <w:vAlign w:val="center"/>
          </w:tcPr>
          <w:p>
            <w:pPr>
              <w:pStyle w:val="14"/>
            </w:pPr>
            <w:r>
              <w:t>县领导每季度集中上站一次，日常上站安排每两月一次</w:t>
            </w:r>
          </w:p>
        </w:tc>
        <w:tc>
          <w:tcPr>
            <w:tcW w:w="2551" w:type="dxa"/>
            <w:noWrap w:val="0"/>
            <w:vAlign w:val="center"/>
          </w:tcPr>
          <w:p>
            <w:pPr>
              <w:pStyle w:val="14"/>
            </w:pPr>
            <w:r>
              <w:t>≥6次</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数量指标</w:t>
            </w:r>
          </w:p>
        </w:tc>
        <w:tc>
          <w:tcPr>
            <w:tcW w:w="2835" w:type="dxa"/>
            <w:noWrap w:val="0"/>
            <w:vAlign w:val="center"/>
          </w:tcPr>
          <w:p>
            <w:pPr>
              <w:pStyle w:val="14"/>
            </w:pPr>
            <w:r>
              <w:t>接待选民数量</w:t>
            </w:r>
          </w:p>
        </w:tc>
        <w:tc>
          <w:tcPr>
            <w:tcW w:w="2835" w:type="dxa"/>
            <w:noWrap w:val="0"/>
            <w:vAlign w:val="center"/>
          </w:tcPr>
          <w:p>
            <w:pPr>
              <w:pStyle w:val="14"/>
            </w:pPr>
            <w:r>
              <w:t>每周接待选民，全年接待选民数量</w:t>
            </w:r>
          </w:p>
        </w:tc>
        <w:tc>
          <w:tcPr>
            <w:tcW w:w="2551" w:type="dxa"/>
            <w:noWrap w:val="0"/>
            <w:vAlign w:val="center"/>
          </w:tcPr>
          <w:p>
            <w:pPr>
              <w:pStyle w:val="14"/>
            </w:pPr>
            <w:r>
              <w:t>≥600人</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购置质量合格率</w:t>
            </w:r>
          </w:p>
        </w:tc>
        <w:tc>
          <w:tcPr>
            <w:tcW w:w="2835" w:type="dxa"/>
            <w:noWrap w:val="0"/>
            <w:vAlign w:val="center"/>
          </w:tcPr>
          <w:p>
            <w:pPr>
              <w:pStyle w:val="14"/>
            </w:pPr>
            <w:r>
              <w:t>购置质量合格的数量占总数量的比率</w:t>
            </w:r>
          </w:p>
        </w:tc>
        <w:tc>
          <w:tcPr>
            <w:tcW w:w="2551" w:type="dxa"/>
            <w:noWrap w:val="0"/>
            <w:vAlign w:val="center"/>
          </w:tcPr>
          <w:p>
            <w:pPr>
              <w:pStyle w:val="14"/>
            </w:pPr>
            <w:r>
              <w:t>100%</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办理答复时间</w:t>
            </w:r>
          </w:p>
        </w:tc>
        <w:tc>
          <w:tcPr>
            <w:tcW w:w="2835" w:type="dxa"/>
            <w:noWrap w:val="0"/>
            <w:vAlign w:val="center"/>
          </w:tcPr>
          <w:p>
            <w:pPr>
              <w:pStyle w:val="14"/>
            </w:pPr>
            <w:r>
              <w:t>收集选民提出的意见建议，并交付相关部门办理答复</w:t>
            </w:r>
          </w:p>
        </w:tc>
        <w:tc>
          <w:tcPr>
            <w:tcW w:w="2551" w:type="dxa"/>
            <w:noWrap w:val="0"/>
            <w:vAlign w:val="center"/>
          </w:tcPr>
          <w:p>
            <w:pPr>
              <w:pStyle w:val="14"/>
            </w:pPr>
            <w:r>
              <w:t>≤30天</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每个联络站平均成本</w:t>
            </w:r>
          </w:p>
        </w:tc>
        <w:tc>
          <w:tcPr>
            <w:tcW w:w="2835" w:type="dxa"/>
            <w:noWrap w:val="0"/>
            <w:vAlign w:val="center"/>
          </w:tcPr>
          <w:p>
            <w:pPr>
              <w:pStyle w:val="14"/>
            </w:pPr>
            <w:r>
              <w:t>每个联络站运行经费</w:t>
            </w:r>
          </w:p>
        </w:tc>
        <w:tc>
          <w:tcPr>
            <w:tcW w:w="2551" w:type="dxa"/>
            <w:noWrap w:val="0"/>
            <w:vAlign w:val="center"/>
          </w:tcPr>
          <w:p>
            <w:pPr>
              <w:pStyle w:val="14"/>
            </w:pPr>
            <w:r>
              <w:t>≤2.5万元</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协调、解决、处理选民反映的问题</w:t>
            </w:r>
          </w:p>
        </w:tc>
        <w:tc>
          <w:tcPr>
            <w:tcW w:w="2835" w:type="dxa"/>
            <w:noWrap w:val="0"/>
            <w:vAlign w:val="center"/>
          </w:tcPr>
          <w:p>
            <w:pPr>
              <w:pStyle w:val="14"/>
            </w:pPr>
            <w:r>
              <w:t>解决选民反映问题件数占选民反映问题的比率</w:t>
            </w:r>
          </w:p>
        </w:tc>
        <w:tc>
          <w:tcPr>
            <w:tcW w:w="2551" w:type="dxa"/>
            <w:noWrap w:val="0"/>
            <w:vAlign w:val="center"/>
          </w:tcPr>
          <w:p>
            <w:pPr>
              <w:pStyle w:val="14"/>
            </w:pPr>
            <w:r>
              <w:t>≥90%</w:t>
            </w:r>
          </w:p>
        </w:tc>
        <w:tc>
          <w:tcPr>
            <w:tcW w:w="2268" w:type="dxa"/>
            <w:noWrap w:val="0"/>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综合满意度</w:t>
            </w:r>
          </w:p>
        </w:tc>
        <w:tc>
          <w:tcPr>
            <w:tcW w:w="2835" w:type="dxa"/>
            <w:noWrap w:val="0"/>
            <w:vAlign w:val="center"/>
          </w:tcPr>
          <w:p>
            <w:pPr>
              <w:pStyle w:val="14"/>
            </w:pPr>
            <w:r>
              <w:t>代表、选民对联络站开展活动满意度</w:t>
            </w:r>
          </w:p>
        </w:tc>
        <w:tc>
          <w:tcPr>
            <w:tcW w:w="2551" w:type="dxa"/>
            <w:noWrap w:val="0"/>
            <w:vAlign w:val="center"/>
          </w:tcPr>
          <w:p>
            <w:pPr>
              <w:pStyle w:val="14"/>
            </w:pPr>
            <w:r>
              <w:t>≥95%</w:t>
            </w:r>
          </w:p>
        </w:tc>
        <w:tc>
          <w:tcPr>
            <w:tcW w:w="2268" w:type="dxa"/>
            <w:noWrap w:val="0"/>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4、代表中心站管理工作经费绩效目标表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4"/>
            </w:pPr>
            <w:r>
              <w:t>1.通过项目的开展， 解决人大代表中心站用人紧张问题，确保代表中心站指导各联络站日常活动顺利开展。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联络站管理人员人数</w:t>
            </w:r>
          </w:p>
        </w:tc>
        <w:tc>
          <w:tcPr>
            <w:tcW w:w="2835" w:type="dxa"/>
            <w:noWrap w:val="0"/>
            <w:vAlign w:val="center"/>
          </w:tcPr>
          <w:p>
            <w:pPr>
              <w:pStyle w:val="14"/>
            </w:pPr>
            <w:r>
              <w:t>聘请政府购买服务人员数量</w:t>
            </w:r>
          </w:p>
        </w:tc>
        <w:tc>
          <w:tcPr>
            <w:tcW w:w="2551" w:type="dxa"/>
            <w:noWrap w:val="0"/>
            <w:vAlign w:val="center"/>
          </w:tcPr>
          <w:p>
            <w:pPr>
              <w:pStyle w:val="14"/>
            </w:pPr>
            <w:r>
              <w:t>3人</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正常运行</w:t>
            </w:r>
          </w:p>
        </w:tc>
        <w:tc>
          <w:tcPr>
            <w:tcW w:w="2835" w:type="dxa"/>
            <w:noWrap w:val="0"/>
            <w:vAlign w:val="center"/>
          </w:tcPr>
          <w:p>
            <w:pPr>
              <w:pStyle w:val="14"/>
            </w:pPr>
            <w:r>
              <w:t>保证中心站工作正常运行</w:t>
            </w:r>
          </w:p>
        </w:tc>
        <w:tc>
          <w:tcPr>
            <w:tcW w:w="2551" w:type="dxa"/>
            <w:noWrap w:val="0"/>
            <w:vAlign w:val="center"/>
          </w:tcPr>
          <w:p>
            <w:pPr>
              <w:pStyle w:val="14"/>
            </w:pPr>
            <w:r>
              <w:t>100%</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工作时长</w:t>
            </w:r>
          </w:p>
        </w:tc>
        <w:tc>
          <w:tcPr>
            <w:tcW w:w="2835" w:type="dxa"/>
            <w:noWrap w:val="0"/>
            <w:vAlign w:val="center"/>
          </w:tcPr>
          <w:p>
            <w:pPr>
              <w:pStyle w:val="14"/>
            </w:pPr>
            <w:r>
              <w:t>每日工作完成时间</w:t>
            </w:r>
          </w:p>
        </w:tc>
        <w:tc>
          <w:tcPr>
            <w:tcW w:w="2551" w:type="dxa"/>
            <w:noWrap w:val="0"/>
            <w:vAlign w:val="center"/>
          </w:tcPr>
          <w:p>
            <w:pPr>
              <w:pStyle w:val="14"/>
            </w:pPr>
            <w:r>
              <w:t>8小时</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人均成本</w:t>
            </w:r>
          </w:p>
        </w:tc>
        <w:tc>
          <w:tcPr>
            <w:tcW w:w="2835" w:type="dxa"/>
            <w:noWrap w:val="0"/>
            <w:vAlign w:val="center"/>
          </w:tcPr>
          <w:p>
            <w:pPr>
              <w:pStyle w:val="14"/>
            </w:pPr>
            <w:r>
              <w:t>人均成本</w:t>
            </w:r>
          </w:p>
        </w:tc>
        <w:tc>
          <w:tcPr>
            <w:tcW w:w="2551" w:type="dxa"/>
            <w:noWrap w:val="0"/>
            <w:vAlign w:val="center"/>
          </w:tcPr>
          <w:p>
            <w:pPr>
              <w:pStyle w:val="14"/>
            </w:pPr>
            <w:r>
              <w:t>≤0.64万元</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确保正常工作开展</w:t>
            </w:r>
          </w:p>
        </w:tc>
        <w:tc>
          <w:tcPr>
            <w:tcW w:w="2835" w:type="dxa"/>
            <w:noWrap w:val="0"/>
            <w:vAlign w:val="center"/>
          </w:tcPr>
          <w:p>
            <w:pPr>
              <w:pStyle w:val="14"/>
            </w:pPr>
            <w:r>
              <w:t>确保工作正常开展，提高工作效率</w:t>
            </w:r>
          </w:p>
        </w:tc>
        <w:tc>
          <w:tcPr>
            <w:tcW w:w="2551" w:type="dxa"/>
            <w:noWrap w:val="0"/>
            <w:vAlign w:val="center"/>
          </w:tcPr>
          <w:p>
            <w:pPr>
              <w:pStyle w:val="14"/>
            </w:pPr>
            <w:r>
              <w:t>显著</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综合人员满意度</w:t>
            </w:r>
          </w:p>
        </w:tc>
        <w:tc>
          <w:tcPr>
            <w:tcW w:w="2835" w:type="dxa"/>
            <w:noWrap w:val="0"/>
            <w:vAlign w:val="center"/>
          </w:tcPr>
          <w:p>
            <w:pPr>
              <w:pStyle w:val="14"/>
            </w:pPr>
            <w:r>
              <w:t>代表中心站负责人对聘用人员满意度</w:t>
            </w:r>
          </w:p>
        </w:tc>
        <w:tc>
          <w:tcPr>
            <w:tcW w:w="2551" w:type="dxa"/>
            <w:noWrap w:val="0"/>
            <w:vAlign w:val="center"/>
          </w:tcPr>
          <w:p>
            <w:pPr>
              <w:pStyle w:val="14"/>
            </w:pPr>
            <w:r>
              <w:t>≥95百分比</w:t>
            </w:r>
          </w:p>
        </w:tc>
        <w:tc>
          <w:tcPr>
            <w:tcW w:w="2268" w:type="dxa"/>
            <w:noWrap w:val="0"/>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5、人大立法工作等经费绩效目标表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4"/>
            </w:pPr>
            <w:r>
              <w:t>1.通过项目的开展，启动我县新条例法规的起草修订工作，增强全民法律意识。</w:t>
            </w:r>
          </w:p>
          <w:p>
            <w:pPr>
              <w:pStyle w:val="14"/>
            </w:pPr>
            <w:r>
              <w:t>2.通过立、改、废、试等多种手段，使我们的法律体系更加具备协调性、系统性、完备性。</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调研次数</w:t>
            </w:r>
          </w:p>
        </w:tc>
        <w:tc>
          <w:tcPr>
            <w:tcW w:w="2835" w:type="dxa"/>
            <w:noWrap w:val="0"/>
            <w:vAlign w:val="center"/>
          </w:tcPr>
          <w:p>
            <w:pPr>
              <w:pStyle w:val="14"/>
            </w:pPr>
            <w:r>
              <w:t>立法外出调研次数</w:t>
            </w:r>
          </w:p>
        </w:tc>
        <w:tc>
          <w:tcPr>
            <w:tcW w:w="2551" w:type="dxa"/>
            <w:noWrap w:val="0"/>
            <w:vAlign w:val="center"/>
          </w:tcPr>
          <w:p>
            <w:pPr>
              <w:pStyle w:val="14"/>
            </w:pPr>
            <w:r>
              <w:t>1次</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数量指标</w:t>
            </w:r>
          </w:p>
        </w:tc>
        <w:tc>
          <w:tcPr>
            <w:tcW w:w="2835" w:type="dxa"/>
            <w:noWrap w:val="0"/>
            <w:vAlign w:val="center"/>
          </w:tcPr>
          <w:p>
            <w:pPr>
              <w:pStyle w:val="14"/>
            </w:pPr>
            <w:r>
              <w:t>基层立法工作联系点建设数量</w:t>
            </w:r>
          </w:p>
        </w:tc>
        <w:tc>
          <w:tcPr>
            <w:tcW w:w="2835" w:type="dxa"/>
            <w:noWrap w:val="0"/>
            <w:vAlign w:val="center"/>
          </w:tcPr>
          <w:p>
            <w:pPr>
              <w:pStyle w:val="14"/>
            </w:pPr>
            <w:r>
              <w:t>年度内计划建设基层立法工作联系点数量</w:t>
            </w:r>
          </w:p>
        </w:tc>
        <w:tc>
          <w:tcPr>
            <w:tcW w:w="2551" w:type="dxa"/>
            <w:noWrap w:val="0"/>
            <w:vAlign w:val="center"/>
          </w:tcPr>
          <w:p>
            <w:pPr>
              <w:pStyle w:val="14"/>
            </w:pPr>
            <w:r>
              <w:t>≧3个</w:t>
            </w:r>
          </w:p>
        </w:tc>
        <w:tc>
          <w:tcPr>
            <w:tcW w:w="2268" w:type="dxa"/>
            <w:noWrap w:val="0"/>
            <w:vAlign w:val="center"/>
          </w:tcPr>
          <w:p>
            <w:pPr>
              <w:pStyle w:val="14"/>
            </w:pPr>
            <w:r>
              <w:t>《中央人大工作会议》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调研工作完成率</w:t>
            </w:r>
          </w:p>
        </w:tc>
        <w:tc>
          <w:tcPr>
            <w:tcW w:w="2835" w:type="dxa"/>
            <w:noWrap w:val="0"/>
            <w:vAlign w:val="center"/>
          </w:tcPr>
          <w:p>
            <w:pPr>
              <w:pStyle w:val="14"/>
            </w:pPr>
            <w:r>
              <w:t>调研工作任务完成情况</w:t>
            </w:r>
          </w:p>
        </w:tc>
        <w:tc>
          <w:tcPr>
            <w:tcW w:w="2551" w:type="dxa"/>
            <w:noWrap w:val="0"/>
            <w:vAlign w:val="center"/>
          </w:tcPr>
          <w:p>
            <w:pPr>
              <w:pStyle w:val="14"/>
            </w:pPr>
            <w:r>
              <w:t>100%</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基层立法工作联系点建设工作完成率</w:t>
            </w:r>
          </w:p>
        </w:tc>
        <w:tc>
          <w:tcPr>
            <w:tcW w:w="2835" w:type="dxa"/>
            <w:noWrap w:val="0"/>
            <w:vAlign w:val="center"/>
          </w:tcPr>
          <w:p>
            <w:pPr>
              <w:pStyle w:val="14"/>
            </w:pPr>
            <w:r>
              <w:t>基层立法工作联系点建设情况</w:t>
            </w:r>
          </w:p>
        </w:tc>
        <w:tc>
          <w:tcPr>
            <w:tcW w:w="2551" w:type="dxa"/>
            <w:noWrap w:val="0"/>
            <w:vAlign w:val="center"/>
          </w:tcPr>
          <w:p>
            <w:pPr>
              <w:pStyle w:val="14"/>
            </w:pPr>
            <w:r>
              <w:t>100%</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完成时间</w:t>
            </w:r>
          </w:p>
        </w:tc>
        <w:tc>
          <w:tcPr>
            <w:tcW w:w="2835" w:type="dxa"/>
            <w:noWrap w:val="0"/>
            <w:vAlign w:val="center"/>
          </w:tcPr>
          <w:p>
            <w:pPr>
              <w:pStyle w:val="14"/>
            </w:pPr>
            <w:r>
              <w:t>立法工作计划完成时间</w:t>
            </w:r>
          </w:p>
        </w:tc>
        <w:tc>
          <w:tcPr>
            <w:tcW w:w="2551" w:type="dxa"/>
            <w:noWrap w:val="0"/>
            <w:vAlign w:val="center"/>
          </w:tcPr>
          <w:p>
            <w:pPr>
              <w:pStyle w:val="14"/>
            </w:pPr>
            <w:r>
              <w:t>≤10月份</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成本控制率</w:t>
            </w:r>
          </w:p>
        </w:tc>
        <w:tc>
          <w:tcPr>
            <w:tcW w:w="2835" w:type="dxa"/>
            <w:noWrap w:val="0"/>
            <w:vAlign w:val="center"/>
          </w:tcPr>
          <w:p>
            <w:pPr>
              <w:pStyle w:val="14"/>
            </w:pPr>
            <w:r>
              <w:t>年度内总成本支出情况</w:t>
            </w:r>
          </w:p>
        </w:tc>
        <w:tc>
          <w:tcPr>
            <w:tcW w:w="2551" w:type="dxa"/>
            <w:noWrap w:val="0"/>
            <w:vAlign w:val="center"/>
          </w:tcPr>
          <w:p>
            <w:pPr>
              <w:pStyle w:val="14"/>
            </w:pPr>
            <w:r>
              <w:t>≤100%</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开展地方立法达到效果</w:t>
            </w:r>
          </w:p>
        </w:tc>
        <w:tc>
          <w:tcPr>
            <w:tcW w:w="2835" w:type="dxa"/>
            <w:noWrap w:val="0"/>
            <w:vAlign w:val="center"/>
          </w:tcPr>
          <w:p>
            <w:pPr>
              <w:pStyle w:val="14"/>
            </w:pPr>
            <w:r>
              <w:t>加强地方治理，促进民主法治进步</w:t>
            </w:r>
          </w:p>
        </w:tc>
        <w:tc>
          <w:tcPr>
            <w:tcW w:w="2551" w:type="dxa"/>
            <w:noWrap w:val="0"/>
            <w:vAlign w:val="center"/>
          </w:tcPr>
          <w:p>
            <w:pPr>
              <w:pStyle w:val="14"/>
            </w:pPr>
            <w:r>
              <w:t>显著</w:t>
            </w:r>
          </w:p>
        </w:tc>
        <w:tc>
          <w:tcPr>
            <w:tcW w:w="2268" w:type="dxa"/>
            <w:noWrap w:val="0"/>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综合满意度</w:t>
            </w:r>
          </w:p>
        </w:tc>
        <w:tc>
          <w:tcPr>
            <w:tcW w:w="2835" w:type="dxa"/>
            <w:noWrap w:val="0"/>
            <w:vAlign w:val="center"/>
          </w:tcPr>
          <w:p>
            <w:pPr>
              <w:pStyle w:val="14"/>
            </w:pPr>
            <w:r>
              <w:t>企、事业单位对立法工作满意度</w:t>
            </w:r>
          </w:p>
        </w:tc>
        <w:tc>
          <w:tcPr>
            <w:tcW w:w="2551" w:type="dxa"/>
            <w:noWrap w:val="0"/>
            <w:vAlign w:val="center"/>
          </w:tcPr>
          <w:p>
            <w:pPr>
              <w:pStyle w:val="14"/>
            </w:pPr>
            <w:r>
              <w:t>≥95%</w:t>
            </w:r>
          </w:p>
        </w:tc>
        <w:tc>
          <w:tcPr>
            <w:tcW w:w="2268" w:type="dxa"/>
            <w:noWrap w:val="0"/>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6、外出学习考察经费绩效目标表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4"/>
            </w:pPr>
            <w:r>
              <w:t>1.通过外出学习考察经费， 进一步加强与各地人大工作联系，围绕旅游、文化、教育、卫生等进行重点考察，更好学习借鉴先进经验和做法，展示大厂良好形象。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学习人数</w:t>
            </w:r>
          </w:p>
        </w:tc>
        <w:tc>
          <w:tcPr>
            <w:tcW w:w="2835" w:type="dxa"/>
            <w:noWrap w:val="0"/>
            <w:vAlign w:val="center"/>
          </w:tcPr>
          <w:p>
            <w:pPr>
              <w:pStyle w:val="14"/>
            </w:pPr>
            <w:r>
              <w:t>外出学习考察人数</w:t>
            </w:r>
          </w:p>
        </w:tc>
        <w:tc>
          <w:tcPr>
            <w:tcW w:w="2551" w:type="dxa"/>
            <w:noWrap w:val="0"/>
            <w:vAlign w:val="center"/>
          </w:tcPr>
          <w:p>
            <w:pPr>
              <w:pStyle w:val="14"/>
            </w:pPr>
            <w:r>
              <w:t>15人</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数量指标</w:t>
            </w:r>
          </w:p>
        </w:tc>
        <w:tc>
          <w:tcPr>
            <w:tcW w:w="2835" w:type="dxa"/>
            <w:noWrap w:val="0"/>
            <w:vAlign w:val="center"/>
          </w:tcPr>
          <w:p>
            <w:pPr>
              <w:pStyle w:val="14"/>
            </w:pPr>
            <w:r>
              <w:t>考察次数</w:t>
            </w:r>
          </w:p>
        </w:tc>
        <w:tc>
          <w:tcPr>
            <w:tcW w:w="2835" w:type="dxa"/>
            <w:noWrap w:val="0"/>
            <w:vAlign w:val="center"/>
          </w:tcPr>
          <w:p>
            <w:pPr>
              <w:pStyle w:val="14"/>
            </w:pPr>
            <w:r>
              <w:t>外出学习考察次数</w:t>
            </w:r>
          </w:p>
        </w:tc>
        <w:tc>
          <w:tcPr>
            <w:tcW w:w="2551" w:type="dxa"/>
            <w:noWrap w:val="0"/>
            <w:vAlign w:val="center"/>
          </w:tcPr>
          <w:p>
            <w:pPr>
              <w:pStyle w:val="14"/>
            </w:pPr>
            <w:r>
              <w:t>2次</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外出学习考察次数完成率</w:t>
            </w:r>
          </w:p>
        </w:tc>
        <w:tc>
          <w:tcPr>
            <w:tcW w:w="2835" w:type="dxa"/>
            <w:noWrap w:val="0"/>
            <w:vAlign w:val="center"/>
          </w:tcPr>
          <w:p>
            <w:pPr>
              <w:pStyle w:val="14"/>
            </w:pPr>
            <w:r>
              <w:t>完成率=（实际外出学习考察次数/总外出学习考察次数）*100%</w:t>
            </w:r>
          </w:p>
        </w:tc>
        <w:tc>
          <w:tcPr>
            <w:tcW w:w="2551" w:type="dxa"/>
            <w:noWrap w:val="0"/>
            <w:vAlign w:val="center"/>
          </w:tcPr>
          <w:p>
            <w:pPr>
              <w:pStyle w:val="14"/>
            </w:pPr>
            <w:r>
              <w:t>100%</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考察天数</w:t>
            </w:r>
          </w:p>
        </w:tc>
        <w:tc>
          <w:tcPr>
            <w:tcW w:w="2835" w:type="dxa"/>
            <w:noWrap w:val="0"/>
            <w:vAlign w:val="center"/>
          </w:tcPr>
          <w:p>
            <w:pPr>
              <w:pStyle w:val="14"/>
            </w:pPr>
            <w:r>
              <w:t>外出学习考察天数</w:t>
            </w:r>
          </w:p>
        </w:tc>
        <w:tc>
          <w:tcPr>
            <w:tcW w:w="2551" w:type="dxa"/>
            <w:noWrap w:val="0"/>
            <w:vAlign w:val="center"/>
          </w:tcPr>
          <w:p>
            <w:pPr>
              <w:pStyle w:val="14"/>
            </w:pPr>
            <w:r>
              <w:t>7天</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学习考察人均成本</w:t>
            </w:r>
          </w:p>
        </w:tc>
        <w:tc>
          <w:tcPr>
            <w:tcW w:w="2835" w:type="dxa"/>
            <w:noWrap w:val="0"/>
            <w:vAlign w:val="center"/>
          </w:tcPr>
          <w:p>
            <w:pPr>
              <w:pStyle w:val="14"/>
            </w:pPr>
            <w:r>
              <w:t>外出学习考察人均金额</w:t>
            </w:r>
          </w:p>
        </w:tc>
        <w:tc>
          <w:tcPr>
            <w:tcW w:w="2551" w:type="dxa"/>
            <w:noWrap w:val="0"/>
            <w:vAlign w:val="center"/>
          </w:tcPr>
          <w:p>
            <w:pPr>
              <w:pStyle w:val="14"/>
            </w:pPr>
            <w:r>
              <w:t>6000元</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学习水平</w:t>
            </w:r>
          </w:p>
        </w:tc>
        <w:tc>
          <w:tcPr>
            <w:tcW w:w="2835" w:type="dxa"/>
            <w:noWrap w:val="0"/>
            <w:vAlign w:val="center"/>
          </w:tcPr>
          <w:p>
            <w:pPr>
              <w:pStyle w:val="14"/>
            </w:pPr>
            <w:r>
              <w:t>学习水平提升程度</w:t>
            </w:r>
          </w:p>
        </w:tc>
        <w:tc>
          <w:tcPr>
            <w:tcW w:w="2551" w:type="dxa"/>
            <w:noWrap w:val="0"/>
            <w:vAlign w:val="center"/>
          </w:tcPr>
          <w:p>
            <w:pPr>
              <w:pStyle w:val="14"/>
            </w:pPr>
            <w:r>
              <w:t>显著</w:t>
            </w:r>
          </w:p>
        </w:tc>
        <w:tc>
          <w:tcPr>
            <w:tcW w:w="2268"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外出学习考察人员对外出考察活动的满意度</w:t>
            </w:r>
          </w:p>
        </w:tc>
        <w:tc>
          <w:tcPr>
            <w:tcW w:w="2835" w:type="dxa"/>
            <w:noWrap w:val="0"/>
            <w:vAlign w:val="center"/>
          </w:tcPr>
          <w:p>
            <w:pPr>
              <w:pStyle w:val="14"/>
            </w:pPr>
            <w:r>
              <w:t>满意的人数占调查总人数的比率</w:t>
            </w:r>
          </w:p>
        </w:tc>
        <w:tc>
          <w:tcPr>
            <w:tcW w:w="2551" w:type="dxa"/>
            <w:noWrap w:val="0"/>
            <w:vAlign w:val="center"/>
          </w:tcPr>
          <w:p>
            <w:pPr>
              <w:pStyle w:val="14"/>
            </w:pPr>
            <w:r>
              <w:t>100%</w:t>
            </w:r>
          </w:p>
        </w:tc>
        <w:tc>
          <w:tcPr>
            <w:tcW w:w="2268" w:type="dxa"/>
            <w:noWrap w:val="0"/>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7、县人代会经费绩效目标表</w:t>
      </w:r>
    </w:p>
    <w:tbl>
      <w:tblPr>
        <w:tblStyle w:val="8"/>
        <w:tblW w:w="14239"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76"/>
        <w:gridCol w:w="12663"/>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1879" w:hRule="atLeast"/>
          <w:jc w:val="center"/>
        </w:trPr>
        <w:tc>
          <w:tcPr>
            <w:tcW w:w="1576" w:type="dxa"/>
            <w:tcBorders>
              <w:bottom w:val="single" w:color="FFFFFF" w:sz="6" w:space="0"/>
            </w:tcBorders>
            <w:noWrap w:val="0"/>
            <w:vAlign w:val="center"/>
          </w:tcPr>
          <w:p>
            <w:pPr>
              <w:pStyle w:val="13"/>
            </w:pPr>
            <w:r>
              <w:t>绩效目标</w:t>
            </w:r>
          </w:p>
        </w:tc>
        <w:tc>
          <w:tcPr>
            <w:tcW w:w="12663" w:type="dxa"/>
            <w:tcBorders>
              <w:bottom w:val="single" w:color="FFFFFF" w:sz="6" w:space="0"/>
            </w:tcBorders>
            <w:noWrap w:val="0"/>
            <w:vAlign w:val="center"/>
          </w:tcPr>
          <w:p>
            <w:pPr>
              <w:pStyle w:val="14"/>
            </w:pPr>
            <w:r>
              <w:rPr>
                <w:sz w:val="21"/>
                <w:szCs w:val="21"/>
              </w:rPr>
              <w:t>通过项目的开展，保障大厂回族自治县第十七届人民代表大会第二次会议致力于发展主题，在助推经济发展上用力，致力民生改善，在增进人民福祉上用心，致力公平正义，在推进法治建设上用功，强化使命担当，在推进人管结合上用情，全面履行工作监督和法律监督职责，一心一意抓好机关党建工作顺利召开，保障会议圆满闭幕。</w:t>
            </w:r>
          </w:p>
        </w:tc>
      </w:tr>
    </w:tbl>
    <w:p>
      <w:pPr>
        <w:spacing w:line="2" w:lineRule="exact"/>
        <w:jc w:val="center"/>
      </w:pPr>
    </w:p>
    <w:tbl>
      <w:tblPr>
        <w:tblStyle w:val="8"/>
        <w:tblW w:w="142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2120"/>
        <w:gridCol w:w="3108"/>
        <w:gridCol w:w="3979"/>
        <w:gridCol w:w="1668"/>
        <w:gridCol w:w="18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596" w:type="dxa"/>
            <w:noWrap w:val="0"/>
            <w:vAlign w:val="center"/>
          </w:tcPr>
          <w:p>
            <w:pPr>
              <w:pStyle w:val="13"/>
            </w:pPr>
            <w:r>
              <w:t>一级指标</w:t>
            </w:r>
          </w:p>
        </w:tc>
        <w:tc>
          <w:tcPr>
            <w:tcW w:w="2120" w:type="dxa"/>
            <w:noWrap w:val="0"/>
            <w:vAlign w:val="center"/>
          </w:tcPr>
          <w:p>
            <w:pPr>
              <w:pStyle w:val="13"/>
            </w:pPr>
            <w:r>
              <w:t>二级指标</w:t>
            </w:r>
          </w:p>
        </w:tc>
        <w:tc>
          <w:tcPr>
            <w:tcW w:w="3108" w:type="dxa"/>
            <w:noWrap w:val="0"/>
            <w:vAlign w:val="center"/>
          </w:tcPr>
          <w:p>
            <w:pPr>
              <w:pStyle w:val="13"/>
            </w:pPr>
            <w:r>
              <w:t>三级指标</w:t>
            </w:r>
          </w:p>
        </w:tc>
        <w:tc>
          <w:tcPr>
            <w:tcW w:w="3979" w:type="dxa"/>
            <w:noWrap w:val="0"/>
            <w:vAlign w:val="center"/>
          </w:tcPr>
          <w:p>
            <w:pPr>
              <w:pStyle w:val="13"/>
            </w:pPr>
            <w:r>
              <w:t>绩效指标描述</w:t>
            </w:r>
          </w:p>
        </w:tc>
        <w:tc>
          <w:tcPr>
            <w:tcW w:w="1668" w:type="dxa"/>
            <w:noWrap w:val="0"/>
            <w:vAlign w:val="center"/>
          </w:tcPr>
          <w:p>
            <w:pPr>
              <w:pStyle w:val="13"/>
            </w:pPr>
            <w:r>
              <w:t>指标值</w:t>
            </w:r>
          </w:p>
        </w:tc>
        <w:tc>
          <w:tcPr>
            <w:tcW w:w="1805"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96" w:type="dxa"/>
            <w:vMerge w:val="restart"/>
            <w:noWrap w:val="0"/>
            <w:vAlign w:val="center"/>
          </w:tcPr>
          <w:p>
            <w:pPr>
              <w:pStyle w:val="15"/>
            </w:pPr>
            <w:r>
              <w:t>产出指标</w:t>
            </w:r>
          </w:p>
        </w:tc>
        <w:tc>
          <w:tcPr>
            <w:tcW w:w="2120" w:type="dxa"/>
            <w:noWrap w:val="0"/>
            <w:vAlign w:val="center"/>
          </w:tcPr>
          <w:p>
            <w:pPr>
              <w:pStyle w:val="14"/>
            </w:pPr>
            <w:r>
              <w:t>数量指标</w:t>
            </w:r>
          </w:p>
        </w:tc>
        <w:tc>
          <w:tcPr>
            <w:tcW w:w="3108" w:type="dxa"/>
            <w:noWrap w:val="0"/>
            <w:vAlign w:val="center"/>
          </w:tcPr>
          <w:p>
            <w:pPr>
              <w:pStyle w:val="14"/>
            </w:pPr>
            <w:r>
              <w:t>参会人数</w:t>
            </w:r>
          </w:p>
        </w:tc>
        <w:tc>
          <w:tcPr>
            <w:tcW w:w="3979" w:type="dxa"/>
            <w:noWrap w:val="0"/>
            <w:vAlign w:val="center"/>
          </w:tcPr>
          <w:p>
            <w:pPr>
              <w:pStyle w:val="14"/>
            </w:pPr>
            <w:r>
              <w:t>计划参会人数</w:t>
            </w:r>
          </w:p>
        </w:tc>
        <w:tc>
          <w:tcPr>
            <w:tcW w:w="1668" w:type="dxa"/>
            <w:noWrap w:val="0"/>
            <w:vAlign w:val="center"/>
          </w:tcPr>
          <w:p>
            <w:pPr>
              <w:pStyle w:val="14"/>
            </w:pPr>
            <w:r>
              <w:t>350人</w:t>
            </w:r>
          </w:p>
        </w:tc>
        <w:tc>
          <w:tcPr>
            <w:tcW w:w="1805"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96" w:type="dxa"/>
            <w:vMerge w:val="continue"/>
            <w:noWrap w:val="0"/>
            <w:vAlign w:val="center"/>
          </w:tcPr>
          <w:p/>
        </w:tc>
        <w:tc>
          <w:tcPr>
            <w:tcW w:w="2120" w:type="dxa"/>
            <w:noWrap w:val="0"/>
            <w:vAlign w:val="center"/>
          </w:tcPr>
          <w:p>
            <w:pPr>
              <w:pStyle w:val="14"/>
            </w:pPr>
            <w:r>
              <w:t>数量指标</w:t>
            </w:r>
          </w:p>
        </w:tc>
        <w:tc>
          <w:tcPr>
            <w:tcW w:w="3108" w:type="dxa"/>
            <w:noWrap w:val="0"/>
            <w:vAlign w:val="center"/>
          </w:tcPr>
          <w:p>
            <w:pPr>
              <w:pStyle w:val="14"/>
            </w:pPr>
            <w:r>
              <w:t>会议召开天数</w:t>
            </w:r>
          </w:p>
        </w:tc>
        <w:tc>
          <w:tcPr>
            <w:tcW w:w="3979" w:type="dxa"/>
            <w:noWrap w:val="0"/>
            <w:vAlign w:val="center"/>
          </w:tcPr>
          <w:p>
            <w:pPr>
              <w:pStyle w:val="14"/>
            </w:pPr>
            <w:r>
              <w:t>会议计划召开天数</w:t>
            </w:r>
          </w:p>
        </w:tc>
        <w:tc>
          <w:tcPr>
            <w:tcW w:w="1668" w:type="dxa"/>
            <w:noWrap w:val="0"/>
            <w:vAlign w:val="center"/>
          </w:tcPr>
          <w:p>
            <w:pPr>
              <w:pStyle w:val="14"/>
            </w:pPr>
            <w:r>
              <w:t>3天</w:t>
            </w:r>
          </w:p>
        </w:tc>
        <w:tc>
          <w:tcPr>
            <w:tcW w:w="1805"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96" w:type="dxa"/>
            <w:vMerge w:val="continue"/>
            <w:noWrap w:val="0"/>
            <w:vAlign w:val="center"/>
          </w:tcPr>
          <w:p/>
        </w:tc>
        <w:tc>
          <w:tcPr>
            <w:tcW w:w="2120" w:type="dxa"/>
            <w:noWrap w:val="0"/>
            <w:vAlign w:val="center"/>
          </w:tcPr>
          <w:p>
            <w:pPr>
              <w:pStyle w:val="14"/>
            </w:pPr>
            <w:r>
              <w:t>质量指标</w:t>
            </w:r>
          </w:p>
        </w:tc>
        <w:tc>
          <w:tcPr>
            <w:tcW w:w="3108" w:type="dxa"/>
            <w:noWrap w:val="0"/>
            <w:vAlign w:val="center"/>
          </w:tcPr>
          <w:p>
            <w:pPr>
              <w:pStyle w:val="14"/>
            </w:pPr>
            <w:r>
              <w:t>人员出勤率</w:t>
            </w:r>
          </w:p>
        </w:tc>
        <w:tc>
          <w:tcPr>
            <w:tcW w:w="3979" w:type="dxa"/>
            <w:noWrap w:val="0"/>
            <w:vAlign w:val="center"/>
          </w:tcPr>
          <w:p>
            <w:pPr>
              <w:pStyle w:val="14"/>
            </w:pPr>
            <w:r>
              <w:t>实际出勤人员占应出勤人员比例</w:t>
            </w:r>
          </w:p>
        </w:tc>
        <w:tc>
          <w:tcPr>
            <w:tcW w:w="1668" w:type="dxa"/>
            <w:noWrap w:val="0"/>
            <w:vAlign w:val="center"/>
          </w:tcPr>
          <w:p>
            <w:pPr>
              <w:pStyle w:val="14"/>
            </w:pPr>
            <w:r>
              <w:t>100%</w:t>
            </w:r>
          </w:p>
        </w:tc>
        <w:tc>
          <w:tcPr>
            <w:tcW w:w="1805" w:type="dxa"/>
            <w:noWrap w:val="0"/>
            <w:vAlign w:val="center"/>
          </w:tcPr>
          <w:p>
            <w:pPr>
              <w:pStyle w:val="14"/>
            </w:pPr>
            <w:r>
              <w:t>会议签到表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96" w:type="dxa"/>
            <w:vMerge w:val="continue"/>
            <w:noWrap w:val="0"/>
            <w:vAlign w:val="center"/>
          </w:tcPr>
          <w:p/>
        </w:tc>
        <w:tc>
          <w:tcPr>
            <w:tcW w:w="2120" w:type="dxa"/>
            <w:noWrap w:val="0"/>
            <w:vAlign w:val="center"/>
          </w:tcPr>
          <w:p>
            <w:pPr>
              <w:pStyle w:val="14"/>
            </w:pPr>
            <w:r>
              <w:t>时效指标</w:t>
            </w:r>
          </w:p>
        </w:tc>
        <w:tc>
          <w:tcPr>
            <w:tcW w:w="3108" w:type="dxa"/>
            <w:noWrap w:val="0"/>
            <w:vAlign w:val="center"/>
          </w:tcPr>
          <w:p>
            <w:pPr>
              <w:pStyle w:val="14"/>
            </w:pPr>
            <w:r>
              <w:t>会议计划完成时间</w:t>
            </w:r>
          </w:p>
        </w:tc>
        <w:tc>
          <w:tcPr>
            <w:tcW w:w="3979" w:type="dxa"/>
            <w:noWrap w:val="0"/>
            <w:vAlign w:val="center"/>
          </w:tcPr>
          <w:p>
            <w:pPr>
              <w:pStyle w:val="14"/>
            </w:pPr>
            <w:r>
              <w:t>县人代会计划完成时间</w:t>
            </w:r>
          </w:p>
        </w:tc>
        <w:tc>
          <w:tcPr>
            <w:tcW w:w="1668" w:type="dxa"/>
            <w:noWrap w:val="0"/>
            <w:vAlign w:val="center"/>
          </w:tcPr>
          <w:p>
            <w:pPr>
              <w:pStyle w:val="14"/>
            </w:pPr>
            <w:r>
              <w:t>≤3月份</w:t>
            </w:r>
          </w:p>
        </w:tc>
        <w:tc>
          <w:tcPr>
            <w:tcW w:w="1805"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96" w:type="dxa"/>
            <w:vMerge w:val="continue"/>
            <w:noWrap w:val="0"/>
            <w:vAlign w:val="center"/>
          </w:tcPr>
          <w:p/>
        </w:tc>
        <w:tc>
          <w:tcPr>
            <w:tcW w:w="2120" w:type="dxa"/>
            <w:noWrap w:val="0"/>
            <w:vAlign w:val="center"/>
          </w:tcPr>
          <w:p>
            <w:pPr>
              <w:pStyle w:val="14"/>
            </w:pPr>
            <w:r>
              <w:t>成本指标</w:t>
            </w:r>
          </w:p>
        </w:tc>
        <w:tc>
          <w:tcPr>
            <w:tcW w:w="3108" w:type="dxa"/>
            <w:noWrap w:val="0"/>
            <w:vAlign w:val="center"/>
          </w:tcPr>
          <w:p>
            <w:pPr>
              <w:pStyle w:val="14"/>
            </w:pPr>
            <w:r>
              <w:t>人均会议成本</w:t>
            </w:r>
          </w:p>
        </w:tc>
        <w:tc>
          <w:tcPr>
            <w:tcW w:w="3979" w:type="dxa"/>
            <w:noWrap w:val="0"/>
            <w:vAlign w:val="center"/>
          </w:tcPr>
          <w:p>
            <w:pPr>
              <w:pStyle w:val="14"/>
            </w:pPr>
            <w:r>
              <w:t>参会人员每人每天会议费支出标准</w:t>
            </w:r>
          </w:p>
        </w:tc>
        <w:tc>
          <w:tcPr>
            <w:tcW w:w="1668" w:type="dxa"/>
            <w:noWrap w:val="0"/>
            <w:vAlign w:val="center"/>
          </w:tcPr>
          <w:p>
            <w:pPr>
              <w:pStyle w:val="14"/>
            </w:pPr>
            <w:r>
              <w:t>≤500元/人/天</w:t>
            </w:r>
          </w:p>
        </w:tc>
        <w:tc>
          <w:tcPr>
            <w:tcW w:w="1805" w:type="dxa"/>
            <w:noWrap w:val="0"/>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96" w:type="dxa"/>
            <w:vMerge w:val="restart"/>
            <w:noWrap w:val="0"/>
            <w:vAlign w:val="center"/>
          </w:tcPr>
          <w:p>
            <w:pPr>
              <w:pStyle w:val="15"/>
            </w:pPr>
            <w:r>
              <w:t>效益指标</w:t>
            </w:r>
          </w:p>
        </w:tc>
        <w:tc>
          <w:tcPr>
            <w:tcW w:w="2120" w:type="dxa"/>
            <w:noWrap w:val="0"/>
            <w:vAlign w:val="center"/>
          </w:tcPr>
          <w:p>
            <w:pPr>
              <w:pStyle w:val="14"/>
            </w:pPr>
            <w:r>
              <w:t>社会效益指标</w:t>
            </w:r>
          </w:p>
        </w:tc>
        <w:tc>
          <w:tcPr>
            <w:tcW w:w="3108" w:type="dxa"/>
            <w:noWrap w:val="0"/>
            <w:vAlign w:val="center"/>
          </w:tcPr>
          <w:p>
            <w:pPr>
              <w:pStyle w:val="14"/>
            </w:pPr>
            <w:r>
              <w:t>参会人员及会议内容达到效果</w:t>
            </w:r>
          </w:p>
        </w:tc>
        <w:tc>
          <w:tcPr>
            <w:tcW w:w="3979" w:type="dxa"/>
            <w:noWrap w:val="0"/>
            <w:vAlign w:val="center"/>
          </w:tcPr>
          <w:p>
            <w:pPr>
              <w:pStyle w:val="14"/>
            </w:pPr>
            <w:r>
              <w:t>全县经济社会各项事业水平提升</w:t>
            </w:r>
          </w:p>
        </w:tc>
        <w:tc>
          <w:tcPr>
            <w:tcW w:w="1668" w:type="dxa"/>
            <w:noWrap w:val="0"/>
            <w:vAlign w:val="center"/>
          </w:tcPr>
          <w:p>
            <w:pPr>
              <w:pStyle w:val="14"/>
            </w:pPr>
            <w:r>
              <w:t>显著</w:t>
            </w:r>
          </w:p>
        </w:tc>
        <w:tc>
          <w:tcPr>
            <w:tcW w:w="1805" w:type="dxa"/>
            <w:noWrap w:val="0"/>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96" w:type="dxa"/>
            <w:vMerge w:val="continue"/>
            <w:noWrap w:val="0"/>
            <w:vAlign w:val="center"/>
          </w:tcPr>
          <w:p/>
        </w:tc>
        <w:tc>
          <w:tcPr>
            <w:tcW w:w="2120" w:type="dxa"/>
            <w:noWrap w:val="0"/>
            <w:vAlign w:val="center"/>
          </w:tcPr>
          <w:p>
            <w:pPr>
              <w:pStyle w:val="14"/>
            </w:pPr>
            <w:r>
              <w:t>可持续影响指标</w:t>
            </w:r>
          </w:p>
        </w:tc>
        <w:tc>
          <w:tcPr>
            <w:tcW w:w="3108" w:type="dxa"/>
            <w:noWrap w:val="0"/>
            <w:vAlign w:val="center"/>
          </w:tcPr>
          <w:p>
            <w:pPr>
              <w:pStyle w:val="14"/>
            </w:pPr>
            <w:r>
              <w:t>后期经济水平提升情况</w:t>
            </w:r>
          </w:p>
        </w:tc>
        <w:tc>
          <w:tcPr>
            <w:tcW w:w="3979" w:type="dxa"/>
            <w:noWrap w:val="0"/>
            <w:vAlign w:val="center"/>
          </w:tcPr>
          <w:p>
            <w:pPr>
              <w:pStyle w:val="14"/>
            </w:pPr>
            <w:r>
              <w:t>一年内经济水平业务水平提升</w:t>
            </w:r>
          </w:p>
        </w:tc>
        <w:tc>
          <w:tcPr>
            <w:tcW w:w="1668" w:type="dxa"/>
            <w:noWrap w:val="0"/>
            <w:vAlign w:val="center"/>
          </w:tcPr>
          <w:p>
            <w:pPr>
              <w:pStyle w:val="14"/>
            </w:pPr>
            <w:r>
              <w:t>显著</w:t>
            </w:r>
          </w:p>
        </w:tc>
        <w:tc>
          <w:tcPr>
            <w:tcW w:w="1805" w:type="dxa"/>
            <w:noWrap w:val="0"/>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96" w:type="dxa"/>
            <w:noWrap w:val="0"/>
            <w:vAlign w:val="center"/>
          </w:tcPr>
          <w:p>
            <w:pPr>
              <w:pStyle w:val="15"/>
            </w:pPr>
            <w:r>
              <w:t>满意度指标</w:t>
            </w:r>
          </w:p>
        </w:tc>
        <w:tc>
          <w:tcPr>
            <w:tcW w:w="2120" w:type="dxa"/>
            <w:noWrap w:val="0"/>
            <w:vAlign w:val="center"/>
          </w:tcPr>
          <w:p>
            <w:pPr>
              <w:pStyle w:val="14"/>
            </w:pPr>
            <w:r>
              <w:t>服务对象满意度指标</w:t>
            </w:r>
          </w:p>
        </w:tc>
        <w:tc>
          <w:tcPr>
            <w:tcW w:w="3108" w:type="dxa"/>
            <w:noWrap w:val="0"/>
            <w:vAlign w:val="center"/>
          </w:tcPr>
          <w:p>
            <w:pPr>
              <w:pStyle w:val="14"/>
            </w:pPr>
            <w:r>
              <w:t>社会满意度</w:t>
            </w:r>
          </w:p>
        </w:tc>
        <w:tc>
          <w:tcPr>
            <w:tcW w:w="3979" w:type="dxa"/>
            <w:noWrap w:val="0"/>
            <w:vAlign w:val="center"/>
          </w:tcPr>
          <w:p>
            <w:pPr>
              <w:pStyle w:val="14"/>
            </w:pPr>
            <w:r>
              <w:t>社会大众及企业满意程度</w:t>
            </w:r>
          </w:p>
        </w:tc>
        <w:tc>
          <w:tcPr>
            <w:tcW w:w="1668" w:type="dxa"/>
            <w:noWrap w:val="0"/>
            <w:vAlign w:val="center"/>
          </w:tcPr>
          <w:p>
            <w:pPr>
              <w:pStyle w:val="14"/>
            </w:pPr>
            <w:r>
              <w:t>≥95%</w:t>
            </w:r>
          </w:p>
        </w:tc>
        <w:tc>
          <w:tcPr>
            <w:tcW w:w="1805" w:type="dxa"/>
            <w:noWrap w:val="0"/>
            <w:vAlign w:val="center"/>
          </w:tcPr>
          <w:p>
            <w:pPr>
              <w:pStyle w:val="14"/>
            </w:pPr>
            <w: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0</w:t>
      </w:r>
      <w:r>
        <w:rPr>
          <w:rFonts w:ascii="仿宋" w:hAnsi="仿宋" w:eastAsia="仿宋" w:cs="Times New Roman"/>
          <w:sz w:val="32"/>
          <w:szCs w:val="24"/>
        </w:rPr>
        <w:t>元。具体内容见下表。</w:t>
      </w:r>
    </w:p>
    <w:bookmarkEnd w:id="0"/>
    <w:p>
      <w:pPr>
        <w:jc w:val="center"/>
      </w:pPr>
      <w:r>
        <w:rPr>
          <w:rFonts w:ascii="方正小标宋_GBK" w:hAnsi="方正小标宋_GBK" w:eastAsia="方正小标宋_GBK" w:cs="方正小标宋_GBK"/>
          <w:color w:val="000000"/>
          <w:sz w:val="36"/>
        </w:rPr>
        <w:t>部门政府采购预算</w:t>
      </w:r>
    </w:p>
    <w:tbl>
      <w:tblPr>
        <w:tblStyle w:val="8"/>
        <w:tblW w:w="146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2"/>
        <w:gridCol w:w="880"/>
        <w:gridCol w:w="1035"/>
        <w:gridCol w:w="1035"/>
        <w:gridCol w:w="647"/>
        <w:gridCol w:w="775"/>
        <w:gridCol w:w="777"/>
        <w:gridCol w:w="668"/>
        <w:gridCol w:w="1091"/>
        <w:gridCol w:w="879"/>
        <w:gridCol w:w="879"/>
        <w:gridCol w:w="879"/>
        <w:gridCol w:w="879"/>
        <w:gridCol w:w="879"/>
        <w:gridCol w:w="884"/>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0" w:hRule="atLeast"/>
          <w:tblHeader/>
          <w:jc w:val="center"/>
        </w:trPr>
        <w:tc>
          <w:tcPr>
            <w:tcW w:w="6701" w:type="dxa"/>
            <w:gridSpan w:val="7"/>
            <w:tcBorders>
              <w:top w:val="single" w:color="FFFFFF" w:sz="6" w:space="0"/>
              <w:left w:val="single" w:color="FFFFFF" w:sz="6" w:space="0"/>
              <w:right w:val="single" w:color="FFFFFF" w:sz="6" w:space="0"/>
            </w:tcBorders>
            <w:noWrap w:val="0"/>
            <w:vAlign w:val="center"/>
          </w:tcPr>
          <w:p>
            <w:pPr>
              <w:pStyle w:val="16"/>
            </w:pPr>
            <w:r>
              <w:t>101大厂回族自治县人民代表大会常务委员会</w:t>
            </w:r>
          </w:p>
        </w:tc>
        <w:tc>
          <w:tcPr>
            <w:tcW w:w="7918" w:type="dxa"/>
            <w:gridSpan w:val="9"/>
            <w:tcBorders>
              <w:top w:val="single" w:color="FFFFFF" w:sz="6" w:space="0"/>
              <w:left w:val="single" w:color="FFFFFF" w:sz="6" w:space="0"/>
              <w:right w:val="single" w:color="FFFFFF" w:sz="6" w:space="0"/>
            </w:tcBorders>
            <w:noWrap w:val="0"/>
            <w:vAlign w:val="center"/>
          </w:tcPr>
          <w:p>
            <w:pPr>
              <w:pStyle w:val="1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0" w:hRule="atLeast"/>
          <w:tblHeader/>
          <w:jc w:val="center"/>
        </w:trPr>
        <w:tc>
          <w:tcPr>
            <w:tcW w:w="2432" w:type="dxa"/>
            <w:gridSpan w:val="2"/>
            <w:noWrap w:val="0"/>
            <w:vAlign w:val="center"/>
          </w:tcPr>
          <w:p>
            <w:pPr>
              <w:pStyle w:val="13"/>
            </w:pPr>
            <w:r>
              <w:t>政府采购项目来源</w:t>
            </w:r>
          </w:p>
        </w:tc>
        <w:tc>
          <w:tcPr>
            <w:tcW w:w="1035" w:type="dxa"/>
            <w:vMerge w:val="restart"/>
            <w:noWrap w:val="0"/>
            <w:vAlign w:val="center"/>
          </w:tcPr>
          <w:p>
            <w:pPr>
              <w:pStyle w:val="13"/>
            </w:pPr>
            <w:r>
              <w:t>采购物品名称</w:t>
            </w:r>
          </w:p>
        </w:tc>
        <w:tc>
          <w:tcPr>
            <w:tcW w:w="1035" w:type="dxa"/>
            <w:vMerge w:val="restart"/>
            <w:noWrap w:val="0"/>
            <w:vAlign w:val="center"/>
          </w:tcPr>
          <w:p>
            <w:pPr>
              <w:pStyle w:val="13"/>
            </w:pPr>
            <w:r>
              <w:t>政府采购目录序号</w:t>
            </w:r>
          </w:p>
        </w:tc>
        <w:tc>
          <w:tcPr>
            <w:tcW w:w="647" w:type="dxa"/>
            <w:vMerge w:val="restart"/>
            <w:noWrap w:val="0"/>
            <w:vAlign w:val="center"/>
          </w:tcPr>
          <w:p>
            <w:pPr>
              <w:pStyle w:val="13"/>
            </w:pPr>
            <w:r>
              <w:t>计量  单位</w:t>
            </w:r>
          </w:p>
        </w:tc>
        <w:tc>
          <w:tcPr>
            <w:tcW w:w="775" w:type="dxa"/>
            <w:vMerge w:val="restart"/>
            <w:noWrap w:val="0"/>
            <w:vAlign w:val="center"/>
          </w:tcPr>
          <w:p>
            <w:pPr>
              <w:pStyle w:val="13"/>
            </w:pPr>
            <w:r>
              <w:t>数量</w:t>
            </w:r>
          </w:p>
        </w:tc>
        <w:tc>
          <w:tcPr>
            <w:tcW w:w="777" w:type="dxa"/>
            <w:vMerge w:val="restart"/>
            <w:noWrap w:val="0"/>
            <w:vAlign w:val="center"/>
          </w:tcPr>
          <w:p>
            <w:pPr>
              <w:pStyle w:val="13"/>
            </w:pPr>
            <w:r>
              <w:t>单价</w:t>
            </w:r>
          </w:p>
        </w:tc>
        <w:tc>
          <w:tcPr>
            <w:tcW w:w="7038" w:type="dxa"/>
            <w:gridSpan w:val="8"/>
            <w:noWrap w:val="0"/>
            <w:vAlign w:val="center"/>
          </w:tcPr>
          <w:p>
            <w:pPr>
              <w:pStyle w:val="13"/>
            </w:pPr>
            <w:r>
              <w:t>政府采购金额（当年部门预算安排资金）</w:t>
            </w:r>
          </w:p>
        </w:tc>
        <w:tc>
          <w:tcPr>
            <w:tcW w:w="880" w:type="dxa"/>
            <w:vMerge w:val="restart"/>
            <w:noWrap w:val="0"/>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42" w:hRule="atLeast"/>
          <w:tblHeader/>
          <w:jc w:val="center"/>
        </w:trPr>
        <w:tc>
          <w:tcPr>
            <w:tcW w:w="1552" w:type="dxa"/>
            <w:noWrap w:val="0"/>
            <w:vAlign w:val="center"/>
          </w:tcPr>
          <w:p>
            <w:pPr>
              <w:pStyle w:val="13"/>
            </w:pPr>
            <w:r>
              <w:t>项目名称</w:t>
            </w:r>
          </w:p>
        </w:tc>
        <w:tc>
          <w:tcPr>
            <w:tcW w:w="880" w:type="dxa"/>
            <w:noWrap w:val="0"/>
            <w:vAlign w:val="center"/>
          </w:tcPr>
          <w:p>
            <w:pPr>
              <w:pStyle w:val="13"/>
            </w:pPr>
            <w:r>
              <w:t>预算    资金</w:t>
            </w:r>
          </w:p>
        </w:tc>
        <w:tc>
          <w:tcPr>
            <w:tcW w:w="1035" w:type="dxa"/>
            <w:vMerge w:val="continue"/>
            <w:noWrap w:val="0"/>
            <w:vAlign w:val="top"/>
          </w:tcPr>
          <w:p/>
        </w:tc>
        <w:tc>
          <w:tcPr>
            <w:tcW w:w="1035" w:type="dxa"/>
            <w:vMerge w:val="continue"/>
            <w:noWrap w:val="0"/>
            <w:vAlign w:val="top"/>
          </w:tcPr>
          <w:p/>
        </w:tc>
        <w:tc>
          <w:tcPr>
            <w:tcW w:w="647" w:type="dxa"/>
            <w:vMerge w:val="continue"/>
            <w:noWrap w:val="0"/>
            <w:vAlign w:val="top"/>
          </w:tcPr>
          <w:p/>
        </w:tc>
        <w:tc>
          <w:tcPr>
            <w:tcW w:w="775" w:type="dxa"/>
            <w:vMerge w:val="continue"/>
            <w:noWrap w:val="0"/>
            <w:vAlign w:val="top"/>
          </w:tcPr>
          <w:p/>
        </w:tc>
        <w:tc>
          <w:tcPr>
            <w:tcW w:w="777" w:type="dxa"/>
            <w:vMerge w:val="continue"/>
            <w:noWrap w:val="0"/>
            <w:vAlign w:val="top"/>
          </w:tcPr>
          <w:p/>
        </w:tc>
        <w:tc>
          <w:tcPr>
            <w:tcW w:w="668" w:type="dxa"/>
            <w:noWrap w:val="0"/>
            <w:vAlign w:val="center"/>
          </w:tcPr>
          <w:p>
            <w:pPr>
              <w:pStyle w:val="13"/>
            </w:pPr>
            <w:r>
              <w:t>合计</w:t>
            </w:r>
          </w:p>
        </w:tc>
        <w:tc>
          <w:tcPr>
            <w:tcW w:w="1091" w:type="dxa"/>
            <w:noWrap w:val="0"/>
            <w:vAlign w:val="center"/>
          </w:tcPr>
          <w:p>
            <w:pPr>
              <w:pStyle w:val="13"/>
            </w:pPr>
            <w:r>
              <w:t>一般公共预算拨款</w:t>
            </w:r>
          </w:p>
        </w:tc>
        <w:tc>
          <w:tcPr>
            <w:tcW w:w="879" w:type="dxa"/>
            <w:noWrap w:val="0"/>
            <w:vAlign w:val="center"/>
          </w:tcPr>
          <w:p>
            <w:pPr>
              <w:pStyle w:val="13"/>
            </w:pPr>
            <w:r>
              <w:t>基金预算拨款</w:t>
            </w:r>
          </w:p>
        </w:tc>
        <w:tc>
          <w:tcPr>
            <w:tcW w:w="879" w:type="dxa"/>
            <w:noWrap w:val="0"/>
            <w:vAlign w:val="center"/>
          </w:tcPr>
          <w:p>
            <w:pPr>
              <w:pStyle w:val="13"/>
            </w:pPr>
            <w:r>
              <w:t>国有资本经营预算拨款</w:t>
            </w:r>
          </w:p>
        </w:tc>
        <w:tc>
          <w:tcPr>
            <w:tcW w:w="879" w:type="dxa"/>
            <w:noWrap w:val="0"/>
            <w:vAlign w:val="center"/>
          </w:tcPr>
          <w:p>
            <w:pPr>
              <w:pStyle w:val="13"/>
            </w:pPr>
            <w:r>
              <w:t>财政专户核拨</w:t>
            </w:r>
          </w:p>
        </w:tc>
        <w:tc>
          <w:tcPr>
            <w:tcW w:w="879" w:type="dxa"/>
            <w:noWrap w:val="0"/>
            <w:vAlign w:val="center"/>
          </w:tcPr>
          <w:p>
            <w:pPr>
              <w:pStyle w:val="13"/>
            </w:pPr>
            <w:r>
              <w:t>单位    资金</w:t>
            </w:r>
          </w:p>
        </w:tc>
        <w:tc>
          <w:tcPr>
            <w:tcW w:w="879" w:type="dxa"/>
            <w:noWrap w:val="0"/>
            <w:vAlign w:val="center"/>
          </w:tcPr>
          <w:p>
            <w:pPr>
              <w:pStyle w:val="13"/>
            </w:pPr>
            <w:r>
              <w:t>财政拨    款结转</w:t>
            </w:r>
          </w:p>
        </w:tc>
        <w:tc>
          <w:tcPr>
            <w:tcW w:w="884" w:type="dxa"/>
            <w:noWrap w:val="0"/>
            <w:vAlign w:val="center"/>
          </w:tcPr>
          <w:p>
            <w:pPr>
              <w:pStyle w:val="13"/>
            </w:pPr>
            <w:r>
              <w:t>非财政    拨款结    转结余</w:t>
            </w:r>
          </w:p>
        </w:tc>
        <w:tc>
          <w:tcPr>
            <w:tcW w:w="88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552" w:type="dxa"/>
            <w:noWrap w:val="0"/>
            <w:vAlign w:val="center"/>
          </w:tcPr>
          <w:p>
            <w:pPr>
              <w:pStyle w:val="14"/>
            </w:pPr>
          </w:p>
        </w:tc>
        <w:tc>
          <w:tcPr>
            <w:tcW w:w="880" w:type="dxa"/>
            <w:noWrap w:val="0"/>
            <w:vAlign w:val="center"/>
          </w:tcPr>
          <w:p>
            <w:pPr>
              <w:pStyle w:val="18"/>
            </w:pPr>
          </w:p>
        </w:tc>
        <w:tc>
          <w:tcPr>
            <w:tcW w:w="1035" w:type="dxa"/>
            <w:noWrap w:val="0"/>
            <w:vAlign w:val="center"/>
          </w:tcPr>
          <w:p>
            <w:pPr>
              <w:pStyle w:val="14"/>
            </w:pPr>
          </w:p>
        </w:tc>
        <w:tc>
          <w:tcPr>
            <w:tcW w:w="1035" w:type="dxa"/>
            <w:noWrap w:val="0"/>
            <w:vAlign w:val="center"/>
          </w:tcPr>
          <w:p>
            <w:pPr>
              <w:pStyle w:val="14"/>
            </w:pPr>
          </w:p>
        </w:tc>
        <w:tc>
          <w:tcPr>
            <w:tcW w:w="647" w:type="dxa"/>
            <w:noWrap w:val="0"/>
            <w:vAlign w:val="center"/>
          </w:tcPr>
          <w:p>
            <w:pPr>
              <w:pStyle w:val="15"/>
            </w:pPr>
          </w:p>
        </w:tc>
        <w:tc>
          <w:tcPr>
            <w:tcW w:w="775" w:type="dxa"/>
            <w:noWrap w:val="0"/>
            <w:vAlign w:val="center"/>
          </w:tcPr>
          <w:p>
            <w:pPr>
              <w:pStyle w:val="18"/>
            </w:pPr>
          </w:p>
        </w:tc>
        <w:tc>
          <w:tcPr>
            <w:tcW w:w="777" w:type="dxa"/>
            <w:noWrap w:val="0"/>
            <w:vAlign w:val="center"/>
          </w:tcPr>
          <w:p>
            <w:pPr>
              <w:pStyle w:val="18"/>
            </w:pPr>
          </w:p>
        </w:tc>
        <w:tc>
          <w:tcPr>
            <w:tcW w:w="668" w:type="dxa"/>
            <w:noWrap w:val="0"/>
            <w:vAlign w:val="center"/>
          </w:tcPr>
          <w:p>
            <w:pPr>
              <w:pStyle w:val="18"/>
            </w:pPr>
          </w:p>
        </w:tc>
        <w:tc>
          <w:tcPr>
            <w:tcW w:w="1091" w:type="dxa"/>
            <w:noWrap w:val="0"/>
            <w:vAlign w:val="center"/>
          </w:tcPr>
          <w:p>
            <w:pPr>
              <w:pStyle w:val="18"/>
            </w:pPr>
          </w:p>
        </w:tc>
        <w:tc>
          <w:tcPr>
            <w:tcW w:w="879" w:type="dxa"/>
            <w:noWrap w:val="0"/>
            <w:vAlign w:val="center"/>
          </w:tcPr>
          <w:p>
            <w:pPr>
              <w:pStyle w:val="18"/>
            </w:pPr>
          </w:p>
        </w:tc>
        <w:tc>
          <w:tcPr>
            <w:tcW w:w="879" w:type="dxa"/>
            <w:noWrap w:val="0"/>
            <w:vAlign w:val="center"/>
          </w:tcPr>
          <w:p>
            <w:pPr>
              <w:pStyle w:val="18"/>
            </w:pPr>
          </w:p>
        </w:tc>
        <w:tc>
          <w:tcPr>
            <w:tcW w:w="879" w:type="dxa"/>
            <w:noWrap w:val="0"/>
            <w:vAlign w:val="center"/>
          </w:tcPr>
          <w:p>
            <w:pPr>
              <w:pStyle w:val="18"/>
            </w:pPr>
          </w:p>
        </w:tc>
        <w:tc>
          <w:tcPr>
            <w:tcW w:w="879" w:type="dxa"/>
            <w:noWrap w:val="0"/>
            <w:vAlign w:val="center"/>
          </w:tcPr>
          <w:p>
            <w:pPr>
              <w:pStyle w:val="18"/>
            </w:pPr>
          </w:p>
        </w:tc>
        <w:tc>
          <w:tcPr>
            <w:tcW w:w="879" w:type="dxa"/>
            <w:noWrap w:val="0"/>
            <w:vAlign w:val="center"/>
          </w:tcPr>
          <w:p>
            <w:pPr>
              <w:pStyle w:val="18"/>
            </w:pPr>
          </w:p>
        </w:tc>
        <w:tc>
          <w:tcPr>
            <w:tcW w:w="884" w:type="dxa"/>
            <w:noWrap w:val="0"/>
            <w:vAlign w:val="center"/>
          </w:tcPr>
          <w:p>
            <w:pPr>
              <w:pStyle w:val="18"/>
            </w:pPr>
          </w:p>
        </w:tc>
        <w:tc>
          <w:tcPr>
            <w:tcW w:w="880" w:type="dxa"/>
            <w:noWrap w:val="0"/>
            <w:vAlign w:val="center"/>
          </w:tcPr>
          <w:p>
            <w:pPr>
              <w:pStyle w:val="18"/>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spacing w:line="584" w:lineRule="exact"/>
        <w:jc w:val="left"/>
        <w:outlineLvl w:val="0"/>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大厂回族自治县人民代表大会常务委员会（含所属单位）上年末固定资产金额为</w:t>
      </w:r>
      <w:r>
        <w:rPr>
          <w:rFonts w:eastAsia="方正仿宋_GBK"/>
          <w:color w:val="000000"/>
          <w:sz w:val="28"/>
        </w:rPr>
        <w:t>194</w:t>
      </w:r>
      <w:r>
        <w:rPr>
          <w:rFonts w:hint="eastAsia" w:eastAsia="方正仿宋_GBK"/>
          <w:color w:val="000000"/>
          <w:sz w:val="28"/>
          <w:lang w:val="en-US" w:eastAsia="zh-CN"/>
        </w:rPr>
        <w:t>.</w:t>
      </w:r>
      <w:r>
        <w:rPr>
          <w:rFonts w:eastAsia="方正仿宋_GBK"/>
          <w:color w:val="000000"/>
          <w:sz w:val="28"/>
        </w:rPr>
        <w:t>39845</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3.2</w:t>
      </w:r>
      <w:r>
        <w:rPr>
          <w:rFonts w:hint="eastAsia" w:ascii="仿宋" w:hAnsi="仿宋" w:eastAsia="仿宋" w:cs="Times New Roman"/>
          <w:sz w:val="32"/>
          <w:szCs w:val="32"/>
        </w:rPr>
        <w:t>万元，</w:t>
      </w:r>
      <w:r>
        <w:rPr>
          <w:rFonts w:ascii="仿宋" w:hAnsi="仿宋" w:eastAsia="仿宋" w:cs="Times New Roman"/>
          <w:sz w:val="32"/>
          <w:szCs w:val="32"/>
        </w:rPr>
        <w:t>主要为计算机设备、打印设备、办公家具等，</w:t>
      </w:r>
      <w:r>
        <w:rPr>
          <w:rFonts w:hint="eastAsia" w:ascii="仿宋" w:hAnsi="仿宋" w:eastAsia="仿宋" w:cs="Times New Roman"/>
          <w:sz w:val="32"/>
          <w:szCs w:val="32"/>
          <w:lang w:eastAsia="zh-CN"/>
        </w:rPr>
        <w:t>因未达到政府采购限额，故未列入政府集中采购预算</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eastAsia="zh-CN"/>
              </w:rPr>
              <w:t>人民代表大会常务委员会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194.39845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t>80</w:t>
            </w:r>
            <w:r>
              <w:rPr>
                <w:rFonts w:hint="eastAsia"/>
                <w:lang w:val="en-US" w:eastAsia="zh-CN"/>
              </w:rPr>
              <w:t>.</w:t>
            </w:r>
            <w:r>
              <w:t>1531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437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t>114</w:t>
            </w:r>
            <w:r>
              <w:rPr>
                <w:rFonts w:hint="eastAsia"/>
                <w:lang w:val="en-US" w:eastAsia="zh-CN"/>
              </w:rPr>
              <w:t>.</w:t>
            </w:r>
            <w:r>
              <w:t>24535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roman"/>
    <w:pitch w:val="default"/>
    <w:sig w:usb0="00000000" w:usb1="00000000" w:usb2="00082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3C840"/>
    <w:multiLevelType w:val="singleLevel"/>
    <w:tmpl w:val="E683C84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10C3176E"/>
    <w:rsid w:val="25736693"/>
    <w:rsid w:val="2C1868F5"/>
    <w:rsid w:val="322129C6"/>
    <w:rsid w:val="4D0A1791"/>
    <w:rsid w:val="5D2978E8"/>
    <w:rsid w:val="5F386E43"/>
    <w:rsid w:val="6F4B1DD7"/>
    <w:rsid w:val="73BA68B7"/>
    <w:rsid w:val="7771007D"/>
    <w:rsid w:val="78AE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8">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7</TotalTime>
  <ScaleCrop>false</ScaleCrop>
  <LinksUpToDate>false</LinksUpToDate>
  <CharactersWithSpaces>3371</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2023-11-11T01:56:17Z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19E19F42B15A487DAC9DEC0C0A3FFC87</vt:lpwstr>
  </property>
</Properties>
</file>